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НАО от 03.10.2013 N 359-п</w:t>
              <w:br/>
              <w:t xml:space="preserve">(ред. от 13.11.2019)</w:t>
              <w:br/>
              <w:t xml:space="preserve">"Об утверждении Методики оценки эффективности реализации государственных программ Ненецкого автономного округа"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06.09.2023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НЕНЕЦКОГО АВТОНОМНОГО ОКРУГА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3 октября 2013 г. N 359-п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МЕТОДИКИ ОЦЕНКИ ЭФФЕКТИВНОСТИ РЕАЛИЗАЦИИ</w:t>
      </w:r>
    </w:p>
    <w:p>
      <w:pPr>
        <w:pStyle w:val="2"/>
        <w:jc w:val="center"/>
      </w:pPr>
      <w:r>
        <w:rPr>
          <w:sz w:val="20"/>
        </w:rPr>
        <w:t xml:space="preserve">ГОСУДАРСТВЕННЫХ ПРОГРАММ НЕНЕЦКОГО АВТОНОМНОГО ОКРУГА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 НАО от 26.12.2018 </w:t>
            </w:r>
            <w:hyperlink w:history="0" r:id="rId7" w:tooltip="Постановление администрации НАО от 26.12.2018 N 327-п &quot;О внесении изменений в постановление Администрации Ненецкого автономного округа от 03.10.2013 N 359-п&quot; {КонсультантПлюс}">
              <w:r>
                <w:rPr>
                  <w:sz w:val="20"/>
                  <w:color w:val="0000ff"/>
                </w:rPr>
                <w:t xml:space="preserve">N 327-п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13.11.2019 </w:t>
            </w:r>
            <w:hyperlink w:history="0" r:id="rId8" w:tooltip="Постановление администрации НАО от 13.11.2019 N 294-п &quot;О внесении изменения в Методику оценки эффективности реализации государственных программ Ненецкого автономного округа&quot; {КонсультантПлюс}">
              <w:r>
                <w:rPr>
                  <w:sz w:val="20"/>
                  <w:color w:val="0000ff"/>
                </w:rPr>
                <w:t xml:space="preserve">N 294-п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Во исполнение </w:t>
      </w:r>
      <w:hyperlink w:history="0" r:id="rId9" w:tooltip="Постановление администрации НАО от 23.07.2014 N 267-п (ред. от 26.05.2022) &quot;Об утверждении Порядка разработки, реализации и оценки эффективности государственных программ Ненецкого автономного округа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Ненецкого автономного округа от 23.07.2014 N 267-п "Об утверждении Порядка разработки, реализации и оценки эффективности государственных программ Ненецкого автономного округа" Администрация Ненецкого автономного округа постановляет: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" w:tooltip="Постановление администрации НАО от 26.12.2018 N 327-п &quot;О внесении изменений в постановление Администрации Ненецкого автономного округа от 03.10.2013 N 359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НАО от 26.12.2018 N 327-п)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</w:t>
      </w:r>
      <w:hyperlink w:history="0" w:anchor="P39" w:tooltip="МЕТОДИКА">
        <w:r>
          <w:rPr>
            <w:sz w:val="20"/>
            <w:color w:val="0000ff"/>
          </w:rPr>
          <w:t xml:space="preserve">Методику</w:t>
        </w:r>
      </w:hyperlink>
      <w:r>
        <w:rPr>
          <w:sz w:val="20"/>
        </w:rPr>
        <w:t xml:space="preserve"> оценки эффективности реализации государственных программ Ненецкого автономного округа согласно Приложению к настоящему постановлению.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Настоящее постановление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Заместитель главы Администрации</w:t>
      </w:r>
    </w:p>
    <w:p>
      <w:pPr>
        <w:pStyle w:val="0"/>
        <w:jc w:val="right"/>
      </w:pPr>
      <w:r>
        <w:rPr>
          <w:sz w:val="20"/>
        </w:rPr>
        <w:t xml:space="preserve">Ненецкого автономного округа</w:t>
      </w:r>
    </w:p>
    <w:p>
      <w:pPr>
        <w:pStyle w:val="0"/>
        <w:jc w:val="right"/>
      </w:pPr>
      <w:r>
        <w:rPr>
          <w:sz w:val="20"/>
        </w:rPr>
        <w:t xml:space="preserve">по правовым вопросам -</w:t>
      </w:r>
    </w:p>
    <w:p>
      <w:pPr>
        <w:pStyle w:val="0"/>
        <w:jc w:val="right"/>
      </w:pPr>
      <w:r>
        <w:rPr>
          <w:sz w:val="20"/>
        </w:rPr>
        <w:t xml:space="preserve">представитель губернатора</w:t>
      </w:r>
    </w:p>
    <w:p>
      <w:pPr>
        <w:pStyle w:val="0"/>
        <w:jc w:val="right"/>
      </w:pPr>
      <w:r>
        <w:rPr>
          <w:sz w:val="20"/>
        </w:rPr>
        <w:t xml:space="preserve">Ненецкого автономного округа</w:t>
      </w:r>
    </w:p>
    <w:p>
      <w:pPr>
        <w:pStyle w:val="0"/>
        <w:jc w:val="right"/>
      </w:pPr>
      <w:r>
        <w:rPr>
          <w:sz w:val="20"/>
        </w:rPr>
        <w:t xml:space="preserve">в Собрании депутатов</w:t>
      </w:r>
    </w:p>
    <w:p>
      <w:pPr>
        <w:pStyle w:val="0"/>
        <w:jc w:val="right"/>
      </w:pPr>
      <w:r>
        <w:rPr>
          <w:sz w:val="20"/>
        </w:rPr>
        <w:t xml:space="preserve">Ненецкого автономного округа</w:t>
      </w:r>
    </w:p>
    <w:p>
      <w:pPr>
        <w:pStyle w:val="0"/>
        <w:jc w:val="right"/>
      </w:pPr>
      <w:r>
        <w:rPr>
          <w:sz w:val="20"/>
        </w:rPr>
        <w:t xml:space="preserve">М.И.ОПЕХТИН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постановлению Администрации</w:t>
      </w:r>
    </w:p>
    <w:p>
      <w:pPr>
        <w:pStyle w:val="0"/>
        <w:jc w:val="right"/>
      </w:pPr>
      <w:r>
        <w:rPr>
          <w:sz w:val="20"/>
        </w:rPr>
        <w:t xml:space="preserve">Ненецкого автономного округа</w:t>
      </w:r>
    </w:p>
    <w:p>
      <w:pPr>
        <w:pStyle w:val="0"/>
        <w:jc w:val="right"/>
      </w:pPr>
      <w:r>
        <w:rPr>
          <w:sz w:val="20"/>
        </w:rPr>
        <w:t xml:space="preserve">от 03.10.2013 N 359-п</w:t>
      </w:r>
    </w:p>
    <w:p>
      <w:pPr>
        <w:pStyle w:val="0"/>
        <w:jc w:val="right"/>
      </w:pPr>
      <w:r>
        <w:rPr>
          <w:sz w:val="20"/>
        </w:rPr>
        <w:t xml:space="preserve">"Об утверждении Методики оценки</w:t>
      </w:r>
    </w:p>
    <w:p>
      <w:pPr>
        <w:pStyle w:val="0"/>
        <w:jc w:val="right"/>
      </w:pPr>
      <w:r>
        <w:rPr>
          <w:sz w:val="20"/>
        </w:rPr>
        <w:t xml:space="preserve">эффективности реализации</w:t>
      </w:r>
    </w:p>
    <w:p>
      <w:pPr>
        <w:pStyle w:val="0"/>
        <w:jc w:val="right"/>
      </w:pPr>
      <w:r>
        <w:rPr>
          <w:sz w:val="20"/>
        </w:rPr>
        <w:t xml:space="preserve">государственных программ</w:t>
      </w:r>
    </w:p>
    <w:p>
      <w:pPr>
        <w:pStyle w:val="0"/>
        <w:jc w:val="right"/>
      </w:pPr>
      <w:r>
        <w:rPr>
          <w:sz w:val="20"/>
        </w:rPr>
        <w:t xml:space="preserve">Ненецкого автономного округа"</w:t>
      </w:r>
    </w:p>
    <w:p>
      <w:pPr>
        <w:pStyle w:val="0"/>
        <w:jc w:val="both"/>
      </w:pPr>
      <w:r>
        <w:rPr>
          <w:sz w:val="20"/>
        </w:rPr>
      </w:r>
    </w:p>
    <w:bookmarkStart w:id="39" w:name="P39"/>
    <w:bookmarkEnd w:id="39"/>
    <w:p>
      <w:pPr>
        <w:pStyle w:val="2"/>
        <w:jc w:val="center"/>
      </w:pPr>
      <w:r>
        <w:rPr>
          <w:sz w:val="20"/>
        </w:rPr>
        <w:t xml:space="preserve">МЕТОДИКА</w:t>
      </w:r>
    </w:p>
    <w:p>
      <w:pPr>
        <w:pStyle w:val="2"/>
        <w:jc w:val="center"/>
      </w:pPr>
      <w:r>
        <w:rPr>
          <w:sz w:val="20"/>
        </w:rPr>
        <w:t xml:space="preserve">ОЦЕНКИ ЭФФЕКТИВНОСТИ РЕАЛИЗАЦИИ ГОСУДАРСТВЕННЫХ</w:t>
      </w:r>
    </w:p>
    <w:p>
      <w:pPr>
        <w:pStyle w:val="2"/>
        <w:jc w:val="center"/>
      </w:pPr>
      <w:r>
        <w:rPr>
          <w:sz w:val="20"/>
        </w:rPr>
        <w:t xml:space="preserve">ПРОГРАММ НЕНЕЦКОГО АВТОНОМНОГО ОКРУГА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1" w:tooltip="Постановление администрации НАО от 13.11.2019 N 294-п &quot;О внесении изменения в Методику оценки эффективности реализации государственных программ Ненецкого автономного округа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администрации НАО от 13.11.2019 N 294-п)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Методика оценки эффективности реализации государственных программ Ненецкого автономного округа (далее соответственно - Методика, государственные программы) разработана в соответствии с </w:t>
      </w:r>
      <w:hyperlink w:history="0" r:id="rId12" w:tooltip="Постановление администрации НАО от 23.07.2014 N 267-п (ред. от 26.05.2022) &quot;Об утверждении Порядка разработки, реализации и оценки эффективности государственных программ Ненецкого автономного округа&quot; {КонсультантПлюс}">
        <w:r>
          <w:rPr>
            <w:sz w:val="20"/>
            <w:color w:val="0000ff"/>
          </w:rPr>
          <w:t xml:space="preserve">пунктом 66</w:t>
        </w:r>
      </w:hyperlink>
      <w:r>
        <w:rPr>
          <w:sz w:val="20"/>
        </w:rPr>
        <w:t xml:space="preserve"> Порядка разработки, реализации и оценки эффективности государственных программ Ненецкого автономного округа, утвержденного постановлением Администрации Ненецкого автономного округа от 23.07.2014 N 267-п (далее - Порядок), в целях установления единых правил формирования критериев оценки эффективности реализации государственных программ.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Оценка эффективности реализации государственных программ проводится в рамках подготовки ответственными исполнителями государственных программ годовых отчетов о ходе реализации и оценке эффективности государственных программ (далее - годовой отчет) и подготовки Департаментом финансов и экономики Ненецкого автономного округа сводного годового доклада о ходе реализации и об оценке эффективности государственных программ (далее - сводный годовой доклад).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Департамент финансов и экономики Ненецкого автономного округа проводит проверку расчетов оценки эффективности реализации государственных программ, представленных ответственными исполнителями государственных программ в составе годовых отчетов, определяет уровень эффективности реализации государственной программы и отражает сведения об оценке эффективности государственных программ за отчетный период в сводном годовом докладе.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Методика основана на расчете и анализе следующих параметров: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оценки достижения целевых показателей государственной программы;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степени соответствия кассового исполнения государственной программы запланированному уровню затрат;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оценки выполнения мероприятий государственной программы;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уровня эффективности государственной программы.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Оценка достижения целевых показателей государственной программы определяется по трем критериям: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оценки достижения целевых показателей, достигнутых на уровне &gt;=90% (определяется путем соотношения количества целевых показателей, достигнутых на уровне &gt;=90%, и общего количества целевых показателей, подлежащих оценке в отчетном периоде);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оценки достижения целевых показателей, достигнутых на уровне &gt;=85% (определяется путем соотношения количества целевых показателей, достигнутых на уровне &gt;=85%, и общего количества целевых показателей, подлежащих оценке в отчетном периоде);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оценки достижения целевых показателей, достигнутых на уровне &gt;=75% (определяется путем соотношения количества целевых показателей, достигнутых на уровне &gt;=75%, и общего количества целевых показателей, подлежащих оценке в отчетном периоде).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Оценка достижения целевых показателей государственной программы рассчитывается по формулам: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1) </w:t>
      </w:r>
      <w:r>
        <w:rPr>
          <w:position w:val="-38"/>
        </w:rPr>
        <w:drawing>
          <wp:inline distT="0" distB="0" distL="0" distR="0">
            <wp:extent cx="1819275" cy="6191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2) </w:t>
      </w:r>
      <w:r>
        <w:rPr>
          <w:position w:val="-38"/>
        </w:rPr>
        <w:drawing>
          <wp:inline distT="0" distB="0" distL="0" distR="0">
            <wp:extent cx="1819275" cy="6191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3) </w:t>
      </w:r>
      <w:r>
        <w:rPr>
          <w:position w:val="-38"/>
        </w:rPr>
        <w:drawing>
          <wp:inline distT="0" distB="0" distL="0" distR="0">
            <wp:extent cx="1781175" cy="6191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, где: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ОД</w:t>
      </w:r>
      <w:r>
        <w:rPr>
          <w:sz w:val="20"/>
          <w:vertAlign w:val="subscript"/>
        </w:rPr>
        <w:t xml:space="preserve">ЦП</w:t>
      </w:r>
      <w:r>
        <w:rPr>
          <w:sz w:val="20"/>
        </w:rPr>
        <w:t xml:space="preserve"> - оценка достижения целевых показателей государственной программы;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j &gt;= 90% - j-й целевой показатель, уровень достижения которого &gt;= 90%;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j &gt;= 85% - j-й целевой показатель, уровень достижения которого &gt;= 85%;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j &gt;= 75% - j-й целевой показатель, уровень достижения которого &gt;= 75%;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ЦП</w:t>
      </w:r>
      <w:r>
        <w:rPr>
          <w:sz w:val="20"/>
          <w:vertAlign w:val="subscript"/>
        </w:rPr>
        <w:t xml:space="preserve">j -</w:t>
      </w:r>
      <w:r>
        <w:rPr>
          <w:sz w:val="20"/>
        </w:rPr>
        <w:t xml:space="preserve"> j-й целевой показатель, уровень достижения которого соответствует заданному критерию;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J - общее количество целевых показателей государственной программы, подлежащих оценке в отчетном периоде.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Уровень достижения целевого показателя государственной программы определяется путем соотношения его фактически полученного значения с плановым значением, в случае, если желаемой тенденцией его развития является рост значения, и наоборот, если желаемой тенденцией его развития является снижение значения.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Уровень достижения целевого показателя государственной программы рассчитывается согласно </w:t>
      </w:r>
      <w:hyperlink w:history="0" r:id="rId16" w:tooltip="Постановление администрации НАО от 23.07.2014 N 267-п (ред. от 26.05.2022) &quot;Об утверждении Порядка разработки, реализации и оценки эффективности государственных программ Ненецкого автономного округа&quot; {КонсультантПлюс}">
        <w:r>
          <w:rPr>
            <w:sz w:val="20"/>
            <w:color w:val="0000ff"/>
          </w:rPr>
          <w:t xml:space="preserve">Приложению 11</w:t>
        </w:r>
      </w:hyperlink>
      <w:r>
        <w:rPr>
          <w:sz w:val="20"/>
        </w:rPr>
        <w:t xml:space="preserve"> Порядка, которое является составной частью годового отчета.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Степень соответствия кассового исполнения государственной программы запланированному уровню затрат определяется путем соотношения кассовых расходов, произведенных на реализацию государственной программы, к запланированному объему финансирования в отчетном периоде с учетом всех источников ресурсного обеспечения и рассчитывается по формуле: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ССки = КР / ОФп x 100%, где: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СС</w:t>
      </w:r>
      <w:r>
        <w:rPr>
          <w:sz w:val="20"/>
          <w:vertAlign w:val="subscript"/>
        </w:rPr>
        <w:t xml:space="preserve">КИ</w:t>
      </w:r>
      <w:r>
        <w:rPr>
          <w:sz w:val="20"/>
        </w:rPr>
        <w:t xml:space="preserve"> - степень соответствия кассового исполнения государственной программы;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КР - кассовые расходы, направленные на реализацию государственной программы в отчетном периоде;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ОФ</w:t>
      </w:r>
      <w:r>
        <w:rPr>
          <w:sz w:val="20"/>
          <w:vertAlign w:val="subscript"/>
        </w:rPr>
        <w:t xml:space="preserve">П</w:t>
      </w:r>
      <w:r>
        <w:rPr>
          <w:sz w:val="20"/>
        </w:rPr>
        <w:t xml:space="preserve"> - плановый объем финансирования, предусмотренный на реализацию государственной программы в отчетном периоде.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Оценка выполнения мероприятий государственной программы рассчитывается путем соотношения мероприятий, выполненных в полном объеме, к их общему количеству и рассчитывается по формуле: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position w:val="-38"/>
        </w:rPr>
        <w:drawing>
          <wp:inline distT="0" distB="0" distL="0" distR="0">
            <wp:extent cx="1381125" cy="60960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, где: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ОВМ - оценка выполнения мероприятий государственной программы;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n &gt;= 0,9 - n-е мероприятие, степень выполнения которого &gt;= 0,9;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M</w:t>
      </w:r>
      <w:r>
        <w:rPr>
          <w:sz w:val="20"/>
          <w:vertAlign w:val="subscript"/>
        </w:rPr>
        <w:t xml:space="preserve">n</w:t>
      </w:r>
      <w:r>
        <w:rPr>
          <w:sz w:val="20"/>
        </w:rPr>
        <w:t xml:space="preserve"> - n-е мероприятие, степень выполнения которого соответствует заданному критерию;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N - общее количество мероприятий государственной программы, реализация которых предусмотрена в отчетном периоде.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Мероприятие считается выполненным в полном объеме, если степень его выполнения &gt;= 0,9.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Степень выполнения мероприятий определяется согласно </w:t>
      </w:r>
      <w:hyperlink w:history="0" r:id="rId18" w:tooltip="Постановление администрации НАО от 23.07.2014 N 267-п (ред. от 26.05.2022) &quot;Об утверждении Порядка разработки, реализации и оценки эффективности государственных программ Ненецкого автономного округа&quot; {КонсультантПлюс}">
        <w:r>
          <w:rPr>
            <w:sz w:val="20"/>
            <w:color w:val="0000ff"/>
          </w:rPr>
          <w:t xml:space="preserve">Приложению 15</w:t>
        </w:r>
      </w:hyperlink>
      <w:r>
        <w:rPr>
          <w:sz w:val="20"/>
        </w:rPr>
        <w:t xml:space="preserve"> к Порядку.</w:t>
      </w:r>
    </w:p>
    <w:bookmarkStart w:id="90" w:name="P90"/>
    <w:bookmarkEnd w:id="9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Уровень эффективности реализации государственной программы определяется исходя из полученных значений параметров эффективности: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государственная программа признается реализованной с высоким уровнем эффективности при соответствии следующим критериям: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оценка достижения целевых показателей (ОД</w:t>
      </w:r>
      <w:r>
        <w:rPr>
          <w:sz w:val="20"/>
          <w:vertAlign w:val="subscript"/>
        </w:rPr>
        <w:t xml:space="preserve">ЦП (j &gt;=90%)</w:t>
      </w:r>
      <w:r>
        <w:rPr>
          <w:sz w:val="20"/>
        </w:rPr>
        <w:t xml:space="preserve">) &gt;= 95%;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степень соответствия кассового исполнения запланированному уровню затрат (СС</w:t>
      </w:r>
      <w:r>
        <w:rPr>
          <w:sz w:val="20"/>
          <w:vertAlign w:val="subscript"/>
        </w:rPr>
        <w:t xml:space="preserve">КИ</w:t>
      </w:r>
      <w:r>
        <w:rPr>
          <w:sz w:val="20"/>
        </w:rPr>
        <w:t xml:space="preserve">) &gt;= 95%;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оценка выполнения мероприятий (ОВМ) &gt;= 95%;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государственная программа признается реализованной со средним уровнем эффективности при соответствии следующим критериям: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оценка достижения целевых показателей (ОД</w:t>
      </w:r>
      <w:r>
        <w:rPr>
          <w:sz w:val="20"/>
          <w:vertAlign w:val="subscript"/>
        </w:rPr>
        <w:t xml:space="preserve">ЦП (j &gt;=85%)</w:t>
      </w:r>
      <w:r>
        <w:rPr>
          <w:sz w:val="20"/>
        </w:rPr>
        <w:t xml:space="preserve">) &gt;= 85%;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степень соответствия кассового исполнения запланированному уровню затрат (СС</w:t>
      </w:r>
      <w:r>
        <w:rPr>
          <w:sz w:val="20"/>
          <w:vertAlign w:val="subscript"/>
        </w:rPr>
        <w:t xml:space="preserve">КИ</w:t>
      </w:r>
      <w:r>
        <w:rPr>
          <w:sz w:val="20"/>
        </w:rPr>
        <w:t xml:space="preserve">) &gt;= 85%;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оценка выполнения мероприятий (ОВМ) &gt;= 85%;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государственная программа признается реализованной с удовлетворительным уровнем эффективности при соответствии следующим критериям: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оценка достижения целевых показателей (ОД</w:t>
      </w:r>
      <w:r>
        <w:rPr>
          <w:sz w:val="20"/>
          <w:vertAlign w:val="subscript"/>
        </w:rPr>
        <w:t xml:space="preserve">ЦП (j &gt;=75%)</w:t>
      </w:r>
      <w:r>
        <w:rPr>
          <w:sz w:val="20"/>
        </w:rPr>
        <w:t xml:space="preserve">) &gt;= 75%;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степень соответствия кассового исполнения запланированному уровню затрат (СС</w:t>
      </w:r>
      <w:r>
        <w:rPr>
          <w:sz w:val="20"/>
          <w:vertAlign w:val="subscript"/>
        </w:rPr>
        <w:t xml:space="preserve">КИ</w:t>
      </w:r>
      <w:r>
        <w:rPr>
          <w:sz w:val="20"/>
        </w:rPr>
        <w:t xml:space="preserve">) &gt;= 75%;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оценка выполнения мероприятий (ОВМ) &gt;= 75%.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В случае, если один из показателей, по которым определяется уровень эффективности реализации государственной программы, не отвечает критериям, установленным в </w:t>
      </w:r>
      <w:hyperlink w:history="0" w:anchor="P90" w:tooltip="9. Уровень эффективности реализации государственной программы определяется исходя из полученных значений параметров эффективности:">
        <w:r>
          <w:rPr>
            <w:sz w:val="20"/>
            <w:color w:val="0000ff"/>
          </w:rPr>
          <w:t xml:space="preserve">пункте 9</w:t>
        </w:r>
      </w:hyperlink>
      <w:r>
        <w:rPr>
          <w:sz w:val="20"/>
        </w:rPr>
        <w:t xml:space="preserve"> настоящей Методики, уровень эффективности ее реализации признается неудовлетворительным.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НАО от 03.10.2013 N 359-п</w:t>
            <w:br/>
            <w:t>(ред. от 13.11.2019)</w:t>
            <w:br/>
            <w:t>"Об утверждении Методики оценки эффективности...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06.09.2023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9A488699455937D0C2925ED979514F423CC90C875AE6B1BC71B84F8136C6B7260CD18072A04ADC082A30E9C0C600FBDC177B503709F5B99C7578D0KFU5I" TargetMode = "External"/>
	<Relationship Id="rId8" Type="http://schemas.openxmlformats.org/officeDocument/2006/relationships/hyperlink" Target="consultantplus://offline/ref=9A488699455937D0C2925ED979514F423CC90C875DECB1BD7DB84F8136C6B7260CD18072A04ADC082A30E9C0C600FBDC177B503709F5B99C7578D0KFU5I" TargetMode = "External"/>
	<Relationship Id="rId9" Type="http://schemas.openxmlformats.org/officeDocument/2006/relationships/hyperlink" Target="consultantplus://offline/ref=9A488699455937D0C2925ED979514F423CC90C875CECB6B47AB84F8136C6B7260CD18060A012D0082C2EE9CCD356AA9AK4U1I" TargetMode = "External"/>
	<Relationship Id="rId10" Type="http://schemas.openxmlformats.org/officeDocument/2006/relationships/hyperlink" Target="consultantplus://offline/ref=9A488699455937D0C2925ED979514F423CC90C875AE6B1BC71B84F8136C6B7260CD18072A04ADC082A30E8C5C600FBDC177B503709F5B99C7578D0KFU5I" TargetMode = "External"/>
	<Relationship Id="rId11" Type="http://schemas.openxmlformats.org/officeDocument/2006/relationships/hyperlink" Target="consultantplus://offline/ref=9A488699455937D0C2925ED979514F423CC90C875DECB1BD7DB84F8136C6B7260CD18072A04ADC082A30E9C0C600FBDC177B503709F5B99C7578D0KFU5I" TargetMode = "External"/>
	<Relationship Id="rId12" Type="http://schemas.openxmlformats.org/officeDocument/2006/relationships/hyperlink" Target="consultantplus://offline/ref=9A488699455937D0C2925ED979514F423CC90C875CECB6B47AB84F8136C6B7260CD18072A04ADC082A35E9C0C600FBDC177B503709F5B99C7578D0KFU5I" TargetMode = "External"/>
	<Relationship Id="rId13" Type="http://schemas.openxmlformats.org/officeDocument/2006/relationships/image" Target="media/image2.wmf"/>
	<Relationship Id="rId14" Type="http://schemas.openxmlformats.org/officeDocument/2006/relationships/image" Target="media/image3.wmf"/>
	<Relationship Id="rId15" Type="http://schemas.openxmlformats.org/officeDocument/2006/relationships/image" Target="media/image4.wmf"/>
	<Relationship Id="rId16" Type="http://schemas.openxmlformats.org/officeDocument/2006/relationships/hyperlink" Target="consultantplus://offline/ref=9A488699455937D0C2925ED979514F423CC90C875CECB6B47AB84F8136C6B7260CD18072A04ADC082B30E0C7C600FBDC177B503709F5B99C7578D0KFU5I" TargetMode = "External"/>
	<Relationship Id="rId17" Type="http://schemas.openxmlformats.org/officeDocument/2006/relationships/image" Target="media/image5.wmf"/>
	<Relationship Id="rId18" Type="http://schemas.openxmlformats.org/officeDocument/2006/relationships/hyperlink" Target="consultantplus://offline/ref=9A488699455937D0C2925ED979514F423CC90C875CECB6B47AB84F8136C6B7260CD18072A04ADC082B31EAC3C600FBDC177B503709F5B99C7578D0KFU5I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4023.00.09</Application>
  <Company>КонсультантПлюс Версия 4023.00.09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НАО от 03.10.2013 N 359-п
(ред. от 13.11.2019)
"Об утверждении Методики оценки эффективности реализации государственных программ Ненецкого автономного округа"</dc:title>
  <dcterms:created xsi:type="dcterms:W3CDTF">2023-09-06T08:20:08Z</dcterms:created>
</cp:coreProperties>
</file>