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Пояснительная записка</w:t>
      </w:r>
    </w:p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 проекту постановления 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Администрации Ненецкого автономного округа 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«О внесении изменений в постановление Администрации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Ненецкого автономного округа от 02.11.2025 № 303-п»</w:t>
      </w:r>
    </w:p>
    <w:p w14:paraId="05000000">
      <w:pPr>
        <w:pStyle w:val="Style_2"/>
        <w:widowControl w:val="1"/>
        <w:ind/>
        <w:jc w:val="center"/>
        <w:rPr>
          <w:rFonts w:ascii="Times New Roman" w:hAnsi="Times New Roman"/>
          <w:sz w:val="26"/>
        </w:rPr>
      </w:pPr>
    </w:p>
    <w:p w14:paraId="06000000">
      <w:pPr>
        <w:pStyle w:val="Style_1"/>
        <w:widowControl w:val="1"/>
        <w:ind w:firstLine="709"/>
        <w:jc w:val="both"/>
        <w:rPr>
          <w:sz w:val="26"/>
        </w:rPr>
      </w:pPr>
      <w:r>
        <w:rPr>
          <w:sz w:val="26"/>
        </w:rPr>
        <w:t>Порядок предоставления грантов в форме субсидий на развитие туристской инфраструктуры, утвержденный постановлением Администрации Ненецкого автономного округа от 02.11.2022 № 303-п (в редакциях от 05.08.2024, 27.06.2025, 29.12.2025) (далее — Порядок), разработан в</w:t>
      </w:r>
      <w:r>
        <w:rPr>
          <w:sz w:val="26"/>
        </w:rPr>
        <w:t xml:space="preserve"> целях достижения показателя </w:t>
      </w:r>
      <w:r>
        <w:rPr>
          <w:sz w:val="26"/>
        </w:rPr>
        <w:t>«Количество туристических поездок по территории Российской Федерации» государственной программ</w:t>
      </w:r>
      <w:r>
        <w:rPr>
          <w:sz w:val="26"/>
        </w:rPr>
        <w:t xml:space="preserve">ы Российской Федерации «Развитие туризма», являющегося одновременно показателем национального </w:t>
      </w:r>
      <w:r>
        <w:rPr>
          <w:sz w:val="26"/>
        </w:rPr>
        <w:fldChar w:fldCharType="begin"/>
      </w:r>
      <w:r>
        <w:rPr>
          <w:sz w:val="26"/>
        </w:rPr>
        <w:instrText>HYPERLINK "https://login.consultant.ru/link/?req=doc&amp;base=LAW&amp;n=400657"</w:instrText>
      </w:r>
      <w:r>
        <w:rPr>
          <w:sz w:val="26"/>
        </w:rPr>
        <w:fldChar w:fldCharType="separate"/>
      </w:r>
      <w:r>
        <w:rPr>
          <w:sz w:val="26"/>
        </w:rPr>
        <w:t>проекта</w:t>
      </w:r>
      <w:r>
        <w:rPr>
          <w:sz w:val="26"/>
        </w:rPr>
        <w:fldChar w:fldCharType="end"/>
      </w:r>
      <w:r>
        <w:rPr>
          <w:sz w:val="26"/>
        </w:rPr>
        <w:t xml:space="preserve"> «Туризм </w:t>
      </w:r>
      <w:r>
        <w:rPr>
          <w:sz w:val="26"/>
        </w:rPr>
        <w:br/>
      </w:r>
      <w:r>
        <w:rPr>
          <w:sz w:val="26"/>
        </w:rPr>
        <w:t>и гостеприимств</w:t>
      </w:r>
      <w:r>
        <w:rPr>
          <w:sz w:val="26"/>
        </w:rPr>
        <w:t>о</w:t>
      </w:r>
      <w:r>
        <w:rPr>
          <w:sz w:val="26"/>
        </w:rPr>
        <w:t xml:space="preserve">». Ненецкому </w:t>
      </w:r>
      <w:r>
        <w:rPr>
          <w:sz w:val="26"/>
        </w:rPr>
        <w:t xml:space="preserve">автономному </w:t>
      </w:r>
      <w:r>
        <w:rPr>
          <w:sz w:val="26"/>
        </w:rPr>
        <w:t xml:space="preserve">округу была распределена единая субсидия из федерального бюджета </w:t>
      </w:r>
      <w:r>
        <w:rPr>
          <w:sz w:val="26"/>
        </w:rPr>
        <w:t>в размере 30,0 млн. руб. ежегодно в течение 2025-2027 годов</w:t>
      </w:r>
      <w:r>
        <w:rPr>
          <w:sz w:val="26"/>
        </w:rPr>
        <w:t>.</w:t>
      </w:r>
    </w:p>
    <w:p w14:paraId="07000000">
      <w:pPr>
        <w:pStyle w:val="Style_1"/>
        <w:widowControl w:val="1"/>
        <w:ind w:firstLine="709"/>
        <w:jc w:val="both"/>
        <w:rPr>
          <w:sz w:val="26"/>
        </w:rPr>
      </w:pPr>
      <w:r>
        <w:rPr>
          <w:sz w:val="26"/>
        </w:rPr>
        <w:t>Субсидия реализуется с 2024 года.</w:t>
      </w:r>
    </w:p>
    <w:p w14:paraId="08000000">
      <w:pPr>
        <w:pStyle w:val="Style_1"/>
        <w:widowControl w:val="1"/>
        <w:ind w:firstLine="709"/>
        <w:jc w:val="both"/>
        <w:rPr>
          <w:sz w:val="26"/>
        </w:rPr>
      </w:pPr>
      <w:r>
        <w:rPr>
          <w:sz w:val="26"/>
        </w:rPr>
        <w:t>В соответствии с Порядком средства субсидии можно направлять на</w:t>
      </w:r>
      <w:r>
        <w:rPr>
          <w:sz w:val="26"/>
        </w:rPr>
        <w:t>:</w:t>
      </w:r>
    </w:p>
    <w:p w14:paraId="09000000">
      <w:pPr>
        <w:pStyle w:val="Style_1"/>
        <w:widowControl w:val="1"/>
        <w:ind w:firstLine="709"/>
        <w:jc w:val="both"/>
        <w:rPr>
          <w:sz w:val="26"/>
        </w:rPr>
      </w:pPr>
      <w:r>
        <w:rPr>
          <w:sz w:val="26"/>
        </w:rPr>
        <w:t xml:space="preserve">развитие инфраструктуры туризма в рамках проектов юридических лиц </w:t>
      </w:r>
      <w:r>
        <w:rPr>
          <w:sz w:val="26"/>
        </w:rPr>
        <w:br/>
      </w:r>
      <w:r>
        <w:rPr>
          <w:sz w:val="26"/>
        </w:rPr>
        <w:t>и индивидуальных предпринимателей</w:t>
      </w:r>
      <w:r>
        <w:rPr>
          <w:sz w:val="26"/>
        </w:rPr>
        <w:t>;</w:t>
      </w:r>
    </w:p>
    <w:p w14:paraId="0A000000">
      <w:pPr>
        <w:pStyle w:val="Style_1"/>
        <w:widowControl w:val="1"/>
        <w:ind w:firstLine="709"/>
        <w:jc w:val="both"/>
        <w:rPr>
          <w:sz w:val="26"/>
        </w:rPr>
      </w:pPr>
      <w:r>
        <w:rPr>
          <w:sz w:val="26"/>
        </w:rPr>
        <w:t xml:space="preserve">создание или приобретение, установка объектов кемпинг-размещения, кемпстоянок </w:t>
      </w:r>
      <w:r>
        <w:rPr>
          <w:sz w:val="26"/>
        </w:rPr>
        <w:t>и т.д</w:t>
      </w:r>
      <w:r>
        <w:rPr>
          <w:sz w:val="26"/>
        </w:rPr>
        <w:t>.</w:t>
      </w:r>
    </w:p>
    <w:p w14:paraId="0B000000">
      <w:pPr>
        <w:pStyle w:val="Style_1"/>
        <w:widowControl w:val="1"/>
        <w:ind w:firstLine="709"/>
        <w:jc w:val="both"/>
        <w:rPr>
          <w:sz w:val="26"/>
        </w:rPr>
      </w:pPr>
      <w:r>
        <w:rPr>
          <w:sz w:val="26"/>
        </w:rPr>
        <w:t xml:space="preserve">Внесение изменений обусловлено </w:t>
      </w:r>
      <w:r>
        <w:rPr>
          <w:sz w:val="26"/>
        </w:rPr>
        <w:t xml:space="preserve">исполнением актов и представлений </w:t>
      </w:r>
      <w:r>
        <w:rPr>
          <w:sz w:val="26"/>
        </w:rPr>
        <w:br/>
      </w:r>
      <w:r>
        <w:rPr>
          <w:sz w:val="26"/>
        </w:rPr>
        <w:t xml:space="preserve">по результатам проверок эффективности использования бюджетных средств, выделенных на реализацию мероприятий, направленных на достижение  показателей государственной программы Российской Федерации «Развитие туризма» в 2024 и 2025 годах, Счетной палаты Ненецкого автономного округа </w:t>
      </w:r>
      <w:r>
        <w:rPr>
          <w:sz w:val="26"/>
        </w:rPr>
        <w:br/>
      </w:r>
      <w:r>
        <w:rPr>
          <w:sz w:val="26"/>
        </w:rPr>
        <w:t>и Прокуратуры Архангельской области и Ненецкого автономного округа.</w:t>
      </w:r>
    </w:p>
    <w:p w14:paraId="0C000000">
      <w:pPr>
        <w:pStyle w:val="Style_1"/>
        <w:widowControl w:val="1"/>
        <w:ind w:firstLine="709"/>
        <w:jc w:val="both"/>
        <w:rPr>
          <w:sz w:val="26"/>
        </w:rPr>
      </w:pPr>
      <w:r>
        <w:rPr>
          <w:sz w:val="26"/>
        </w:rPr>
        <w:t xml:space="preserve">Проектом </w:t>
      </w:r>
      <w:r>
        <w:rPr>
          <w:sz w:val="26"/>
        </w:rPr>
        <w:t xml:space="preserve">постановления </w:t>
      </w:r>
      <w:r>
        <w:rPr>
          <w:sz w:val="26"/>
        </w:rPr>
        <w:t xml:space="preserve">предусмотрено </w:t>
      </w:r>
      <w:r>
        <w:rPr>
          <w:sz w:val="26"/>
        </w:rPr>
        <w:t xml:space="preserve">внесение изменений в части предоставляемого пакета документов заявителем, проверки соответствия заявителя требованиям, отчетности </w:t>
      </w:r>
      <w:r>
        <w:rPr>
          <w:sz w:val="26"/>
        </w:rPr>
        <w:t>об осуществлении расходов, а также характеристик результата предоставления субсидии</w:t>
      </w:r>
      <w:r>
        <w:rPr>
          <w:sz w:val="26"/>
        </w:rPr>
        <w:t xml:space="preserve">. </w:t>
      </w:r>
    </w:p>
    <w:p w14:paraId="0D000000">
      <w:pPr>
        <w:pStyle w:val="Style_1"/>
        <w:widowControl w:val="1"/>
        <w:ind w:firstLine="709"/>
        <w:jc w:val="both"/>
        <w:rPr>
          <w:sz w:val="26"/>
        </w:rPr>
      </w:pPr>
      <w:bookmarkStart w:id="1" w:name="_GoBack"/>
      <w:bookmarkEnd w:id="1"/>
    </w:p>
    <w:p w14:paraId="0E000000">
      <w:pPr>
        <w:pStyle w:val="Style_1"/>
        <w:widowControl w:val="1"/>
        <w:ind w:firstLine="709"/>
        <w:jc w:val="both"/>
        <w:rPr>
          <w:sz w:val="26"/>
        </w:rPr>
      </w:pPr>
    </w:p>
    <w:p w14:paraId="0F000000">
      <w:pPr>
        <w:pStyle w:val="Style_2"/>
        <w:widowControl w:val="1"/>
        <w:ind/>
        <w:jc w:val="both"/>
        <w:rPr>
          <w:rFonts w:ascii="Times New Roman" w:hAnsi="Times New Roman"/>
          <w:sz w:val="26"/>
        </w:rPr>
      </w:pPr>
    </w:p>
    <w:p w14:paraId="10000000">
      <w:pPr>
        <w:pStyle w:val="Style_1"/>
        <w:widowControl w:val="1"/>
        <w:ind/>
        <w:jc w:val="center"/>
        <w:rPr>
          <w:sz w:val="26"/>
        </w:rPr>
      </w:pPr>
    </w:p>
    <w:p w14:paraId="11000000">
      <w:pPr>
        <w:pStyle w:val="Style_1"/>
        <w:widowControl w:val="1"/>
        <w:ind/>
        <w:jc w:val="center"/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/>
      <w:jc w:val="left"/>
    </w:pPr>
    <w:rPr>
      <w:rFonts w:ascii="Times New Roman" w:hAnsi="Times New Roman"/>
      <w:color w:val="00000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z w:val="24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2" w:type="paragraph">
    <w:name w:val="ConsPlusNonformat"/>
    <w:link w:val="Style_2_ch"/>
    <w:pPr>
      <w:widowControl w:val="0"/>
      <w:spacing w:after="0" w:before="0" w:line="240" w:lineRule="auto"/>
      <w:ind/>
      <w:jc w:val="left"/>
    </w:pPr>
    <w:rPr>
      <w:rFonts w:ascii="Courier New" w:hAnsi="Courier New"/>
      <w:color w:val="000000"/>
      <w:sz w:val="20"/>
    </w:rPr>
  </w:style>
  <w:style w:styleId="Style_2_ch" w:type="character">
    <w:name w:val="ConsPlusNonformat"/>
    <w:link w:val="Style_2"/>
    <w:rPr>
      <w:rFonts w:ascii="Courier New" w:hAnsi="Courier New"/>
      <w:color w:val="000000"/>
      <w:sz w:val="20"/>
    </w:rPr>
  </w:style>
  <w:style w:styleId="Style_9" w:type="paragraph">
    <w:name w:val="Body Text"/>
    <w:basedOn w:val="Style_1"/>
    <w:link w:val="Style_9_ch"/>
    <w:pPr>
      <w:widowControl w:val="1"/>
      <w:spacing w:after="140" w:before="0" w:line="276" w:lineRule="auto"/>
      <w:ind/>
    </w:pPr>
  </w:style>
  <w:style w:styleId="Style_9_ch" w:type="character">
    <w:name w:val="Body Text"/>
    <w:basedOn w:val="Style_1_ch"/>
    <w:link w:val="Style_9"/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Заголовок"/>
    <w:basedOn w:val="Style_1"/>
    <w:next w:val="Style_9"/>
    <w:link w:val="Style_1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1_ch" w:type="character">
    <w:name w:val="Заголовок"/>
    <w:basedOn w:val="Style_1_ch"/>
    <w:link w:val="Style_11"/>
    <w:rPr>
      <w:rFonts w:ascii="PT Astra Serif" w:hAnsi="PT Astra Serif"/>
      <w:sz w:val="28"/>
    </w:rPr>
  </w:style>
  <w:style w:styleId="Style_12" w:type="paragraph">
    <w:name w:val="List"/>
    <w:basedOn w:val="Style_9"/>
    <w:link w:val="Style_12_ch"/>
    <w:rPr>
      <w:rFonts w:ascii="PT Astra Serif" w:hAnsi="PT Astra Serif"/>
    </w:rPr>
  </w:style>
  <w:style w:styleId="Style_12_ch" w:type="character">
    <w:name w:val="List"/>
    <w:basedOn w:val="Style_9_ch"/>
    <w:link w:val="Style_12"/>
    <w:rPr>
      <w:rFonts w:ascii="PT Astra Serif" w:hAnsi="PT Astra Serif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1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80"/>
      <w:u w:val="single"/>
    </w:rPr>
  </w:style>
  <w:style w:styleId="Style_15_ch" w:type="character">
    <w:name w:val="Hyperlink"/>
    <w:link w:val="Style_15"/>
    <w:rPr>
      <w:color w:val="000080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Указатель"/>
    <w:basedOn w:val="Style_1"/>
    <w:link w:val="Style_18_ch"/>
    <w:rPr>
      <w:rFonts w:ascii="PT Astra Serif" w:hAnsi="PT Astra Serif"/>
    </w:rPr>
  </w:style>
  <w:style w:styleId="Style_18_ch" w:type="character">
    <w:name w:val="Указатель"/>
    <w:basedOn w:val="Style_1_ch"/>
    <w:link w:val="Style_18"/>
    <w:rPr>
      <w:rFonts w:ascii="PT Astra Serif" w:hAnsi="PT Astra Serif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1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1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5"/>
    <w:next w:val="Style_1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caption"/>
    <w:basedOn w:val="Style_1"/>
    <w:link w:val="Style_24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4_ch" w:type="character">
    <w:name w:val="caption"/>
    <w:basedOn w:val="Style_1_ch"/>
    <w:link w:val="Style_24"/>
    <w:rPr>
      <w:rFonts w:ascii="PT Astra Serif" w:hAnsi="PT Astra Serif"/>
      <w:i w:val="1"/>
      <w:sz w:val="24"/>
    </w:rPr>
  </w:style>
  <w:style w:styleId="Style_25" w:type="paragraph">
    <w:name w:val="Subtitle"/>
    <w:next w:val="Style_1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1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1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1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2026-03-13T06:06:01Z</dcterms:created>
  <dcterms:modified xsi:type="dcterms:W3CDTF">2026-03-13T06:06:01Z</dcterms:modified>
</cp:coreProperties>
</file>