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240" w:after="120"/>
        <w:ind w:hanging="0" w:left="0"/>
        <w:jc w:val="center"/>
        <w:outlineLvl w:val="0"/>
        <w:rPr>
          <w:sz w:val="26"/>
          <w:szCs w:val="26"/>
        </w:rPr>
      </w:pPr>
      <w:r>
        <w:rPr/>
        <w:drawing>
          <wp:inline distT="0" distB="0" distL="0" distR="0">
            <wp:extent cx="609600" cy="742950"/>
            <wp:effectExtent l="0" t="0" r="0" b="0"/>
            <wp:docPr id="1" name="Рисунок 1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Ненецкого автономного округа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eading1"/>
        <w:spacing w:before="0" w:after="0"/>
        <w:rPr>
          <w:szCs w:val="28"/>
        </w:rPr>
      </w:pPr>
      <w:r>
        <w:rPr>
          <w:szCs w:val="28"/>
        </w:rPr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ind w:right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397"/>
        <w:jc w:val="center"/>
        <w:rPr>
          <w:sz w:val="28"/>
          <w:szCs w:val="28"/>
        </w:rPr>
      </w:pPr>
      <w:r>
        <w:rPr>
          <w:sz w:val="28"/>
          <w:szCs w:val="28"/>
        </w:rPr>
        <w:t>от ____________ 2026 г. № _____-п</w:t>
      </w:r>
    </w:p>
    <w:p>
      <w:pPr>
        <w:pStyle w:val="Normal"/>
        <w:ind w:right="397"/>
        <w:jc w:val="center"/>
        <w:rPr>
          <w:sz w:val="28"/>
          <w:szCs w:val="28"/>
        </w:rPr>
      </w:pPr>
      <w:r>
        <w:rPr>
          <w:sz w:val="28"/>
          <w:szCs w:val="28"/>
        </w:rPr>
        <w:t>г. Нарьян-Мар</w:t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ind w:left="1560" w:right="14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Ненецкого автономного округа от 04.08.2023 № 230-п</w:t>
      </w:r>
    </w:p>
    <w:p>
      <w:pPr>
        <w:pStyle w:val="Normal"/>
        <w:widowControl w:val="false"/>
        <w:ind w:left="1560" w:right="1417"/>
        <w:jc w:val="center"/>
        <w:rPr>
          <w:b/>
          <w:strike/>
          <w:sz w:val="28"/>
          <w:szCs w:val="28"/>
        </w:rPr>
      </w:pPr>
      <w:r>
        <w:rPr>
          <w:b/>
          <w:strike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В соответствии с Федеральным законом от 23.05.2025 № 116-ФЗ</w:t>
        <w:br/>
        <w:t>(ред. от 29.12.2025) «О внесении изменений в статьи 9 и 10 Федерального закона «Об организации перевозок пассажиров и багажа легковым такси</w:t>
        <w:br/>
        <w:t>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Адми</w:t>
      </w:r>
      <w:r>
        <w:rPr>
          <w:sz w:val="28"/>
          <w:szCs w:val="28"/>
        </w:rPr>
        <w:t>нистрация Ненецкого автономного округа ПОСТАНОВЛЯЕТ: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sz w:val="28"/>
          <w:szCs w:val="28"/>
          <w:shd w:fill="auto" w:val="clear"/>
        </w:rPr>
        <w:t>Внести в постановление Администрации Ненецкого автономного округа от 04.08.2023 № 230-п изменения согласно Приложению.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sz w:val="28"/>
          <w:szCs w:val="28"/>
          <w:shd w:fill="auto" w:val="clear"/>
        </w:rPr>
        <w:t>Настоящее постановление вступает в силу со дня его официального опубликования и распространяется на правоотношения, возникшие с 1 марта 2026 года.</w:t>
      </w:r>
    </w:p>
    <w:p>
      <w:pPr>
        <w:pStyle w:val="Normal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851" w:gutter="0" w:header="720" w:top="1134" w:footer="0" w:bottom="1134"/>
          <w:pgNumType w:start="1" w:fmt="decimal"/>
          <w:formProt w:val="false"/>
          <w:textDirection w:val="lrTb"/>
          <w:docGrid w:type="default" w:linePitch="272" w:charSpace="8192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Ненецкого автономного округа                                                               И.А. Гехт</w:t>
      </w:r>
    </w:p>
    <w:p>
      <w:pPr>
        <w:pStyle w:val="Normal"/>
        <w:widowControl w:val="false"/>
        <w:ind w:left="5103"/>
        <w:rPr/>
      </w:pPr>
      <w:r>
        <w:rPr>
          <w:bCs/>
          <w:sz w:val="28"/>
          <w:szCs w:val="28"/>
        </w:rPr>
        <w:t xml:space="preserve">Приложение </w:t>
      </w:r>
    </w:p>
    <w:p>
      <w:pPr>
        <w:pStyle w:val="Normal"/>
        <w:widowControl w:val="false"/>
        <w:ind w:left="5103"/>
        <w:rPr/>
      </w:pPr>
      <w:r>
        <w:rPr>
          <w:bCs/>
          <w:sz w:val="28"/>
          <w:szCs w:val="28"/>
        </w:rPr>
        <w:t xml:space="preserve">к постановлению Администрации </w:t>
      </w:r>
    </w:p>
    <w:p>
      <w:pPr>
        <w:pStyle w:val="Normal"/>
        <w:widowControl w:val="false"/>
        <w:ind w:left="5103"/>
        <w:rPr/>
      </w:pPr>
      <w:r>
        <w:rPr>
          <w:bCs/>
          <w:sz w:val="28"/>
          <w:szCs w:val="28"/>
        </w:rPr>
        <w:t>Ненецкого автономного округа</w:t>
      </w:r>
    </w:p>
    <w:p>
      <w:pPr>
        <w:pStyle w:val="Normal"/>
        <w:widowControl w:val="false"/>
        <w:ind w:left="5103"/>
        <w:rPr/>
      </w:pPr>
      <w:r>
        <w:rPr>
          <w:bCs/>
          <w:sz w:val="28"/>
          <w:szCs w:val="28"/>
        </w:rPr>
        <w:t>от ___________ № ____-п</w:t>
      </w:r>
    </w:p>
    <w:p>
      <w:pPr>
        <w:pStyle w:val="Normal"/>
        <w:widowControl w:val="false"/>
        <w:ind w:left="5103"/>
        <w:rPr>
          <w:sz w:val="28"/>
          <w:szCs w:val="28"/>
        </w:rPr>
      </w:pPr>
      <w:r>
        <w:rPr>
          <w:bCs/>
          <w:sz w:val="28"/>
          <w:szCs w:val="28"/>
        </w:rPr>
        <w:t xml:space="preserve">«О внесении изменений </w:t>
      </w:r>
    </w:p>
    <w:p>
      <w:pPr>
        <w:pStyle w:val="Normal"/>
        <w:widowControl w:val="false"/>
        <w:ind w:left="5103"/>
        <w:rPr>
          <w:sz w:val="28"/>
          <w:szCs w:val="28"/>
        </w:rPr>
      </w:pPr>
      <w:r>
        <w:rPr>
          <w:bCs/>
          <w:sz w:val="28"/>
          <w:szCs w:val="28"/>
        </w:rPr>
        <w:t xml:space="preserve">в постановление Администрации Ненецкого автономного округа </w:t>
      </w:r>
    </w:p>
    <w:p>
      <w:pPr>
        <w:pStyle w:val="Normal"/>
        <w:widowControl w:val="false"/>
        <w:ind w:left="5103"/>
        <w:rPr>
          <w:sz w:val="28"/>
          <w:szCs w:val="28"/>
        </w:rPr>
      </w:pPr>
      <w:r>
        <w:rPr>
          <w:bCs/>
          <w:sz w:val="28"/>
          <w:szCs w:val="28"/>
        </w:rPr>
        <w:t xml:space="preserve">от 04.08.2023 № 230-п </w:t>
      </w:r>
    </w:p>
    <w:p>
      <w:pPr>
        <w:pStyle w:val="Normal"/>
        <w:widowControl w:val="false"/>
        <w:ind w:left="5103"/>
        <w:rPr>
          <w:sz w:val="28"/>
          <w:szCs w:val="28"/>
        </w:rPr>
      </w:pPr>
      <w:r>
        <w:rPr>
          <w:bCs/>
          <w:sz w:val="28"/>
          <w:szCs w:val="28"/>
        </w:rPr>
        <w:t xml:space="preserve">«О предоставлении разрешений </w:t>
      </w:r>
    </w:p>
    <w:p>
      <w:pPr>
        <w:pStyle w:val="Normal"/>
        <w:widowControl w:val="false"/>
        <w:ind w:left="5103"/>
        <w:rPr>
          <w:sz w:val="28"/>
          <w:szCs w:val="28"/>
        </w:rPr>
      </w:pPr>
      <w:r>
        <w:rPr>
          <w:bCs/>
          <w:sz w:val="28"/>
          <w:szCs w:val="28"/>
        </w:rPr>
        <w:t xml:space="preserve">на осуществление деятельности </w:t>
      </w:r>
    </w:p>
    <w:p>
      <w:pPr>
        <w:pStyle w:val="Normal"/>
        <w:widowControl w:val="false"/>
        <w:ind w:left="5103"/>
        <w:rPr>
          <w:sz w:val="28"/>
          <w:szCs w:val="28"/>
        </w:rPr>
      </w:pPr>
      <w:r>
        <w:rPr>
          <w:bCs/>
          <w:sz w:val="28"/>
          <w:szCs w:val="28"/>
        </w:rPr>
        <w:t>по перевозке пассажиров и багажа легковым такси на территории Ненецкого автономного округа, права на осуществление деятельности службы заказа легкового такси на территории Ненецкого автономного округа</w:t>
      </w:r>
      <w:r>
        <w:rPr>
          <w:sz w:val="28"/>
          <w:szCs w:val="28"/>
        </w:rPr>
        <w:t>»</w:t>
      </w:r>
    </w:p>
    <w:p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 xml:space="preserve">Изменения в постановление Администрации </w:t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>Ненецкого автономного округа от 04.08.2023 № 230-п</w:t>
      </w:r>
    </w:p>
    <w:p>
      <w:pPr>
        <w:pStyle w:val="ConsPlusTitle"/>
        <w:jc w:val="center"/>
        <w:rPr>
          <w:strike/>
        </w:rPr>
      </w:pPr>
      <w:r>
        <w:rPr>
          <w:strike/>
        </w:rPr>
      </w:r>
    </w:p>
    <w:p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 пункте 1: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 слова «согласно Приложению 2.» заменить словами «согласно Приложению 2;»;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д</w:t>
      </w:r>
      <w:r>
        <w:rPr>
          <w:sz w:val="28"/>
          <w:szCs w:val="28"/>
        </w:rPr>
        <w:t>ополнить подпунктами 3 и 4 следующего содержания: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«3) Порядок определения общего количества транспортных средств, сведения о которых могут быть внесены в региональный реестр легковых такси согласно Приложению 3;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Порядок учета и рассмотрения уведомлений о внесении сведений</w:t>
        <w:br/>
        <w:t>о транспортных средствах, которые принадлежат физическим лицам на праве собственности более шести месяцев и будут использоваться ими для перевозок пассажиров и багажа легковым такси, и в отношении которых уполномоченным органом установлено соответствие квоте, в региональный реестр легковых такси согласно Приложению 4.».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2. </w:t>
      </w:r>
      <w:r>
        <w:rPr>
          <w:sz w:val="28"/>
          <w:szCs w:val="28"/>
        </w:rPr>
        <w:t>Дополнить Приложениями 3 и 4 следующего содержания: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51"/>
        <w:gridCol w:w="4302"/>
      </w:tblGrid>
      <w:tr>
        <w:trPr/>
        <w:tc>
          <w:tcPr>
            <w:tcW w:w="5051" w:type="dxa"/>
            <w:tcBorders/>
          </w:tcPr>
          <w:p>
            <w:pPr>
              <w:pStyle w:val="user3"/>
              <w:rPr/>
            </w:pPr>
            <w:r>
              <w:rPr/>
            </w:r>
          </w:p>
        </w:tc>
        <w:tc>
          <w:tcPr>
            <w:tcW w:w="4302" w:type="dxa"/>
            <w:tcBorders/>
          </w:tcPr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</w:p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Ненецкого автономного округа</w:t>
            </w:r>
          </w:p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04.08.2023 № 230-п</w:t>
            </w:r>
          </w:p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предоставлении разрешений</w:t>
            </w:r>
          </w:p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осуществление деятельности</w:t>
            </w:r>
          </w:p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перевозке пассажиров и багажа</w:t>
            </w:r>
          </w:p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легковым такси на территории</w:t>
            </w:r>
          </w:p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Ненецкого автономного округа,</w:t>
            </w:r>
          </w:p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права на осуществление деятельности службы заказа легкового такси на территории</w:t>
            </w:r>
          </w:p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Ненецкого автономного округа»</w:t>
            </w:r>
          </w:p>
        </w:tc>
      </w:tr>
    </w:tbl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>
      <w:pPr>
        <w:pStyle w:val="Normal"/>
        <w:ind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определения общего количества транспортных средств, </w:t>
      </w:r>
    </w:p>
    <w:p>
      <w:pPr>
        <w:pStyle w:val="Normal"/>
        <w:ind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о которых могут быть внесены в региональный </w:t>
      </w:r>
    </w:p>
    <w:p>
      <w:pPr>
        <w:pStyle w:val="Normal"/>
        <w:ind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реестр легковых такси</w:t>
      </w:r>
    </w:p>
    <w:p>
      <w:pPr>
        <w:pStyle w:val="Normal"/>
        <w:ind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 Общие положения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Настоящий Порядок определяет правила расчета общего количества транспортных средств для внесения в региональный реестр легковых такси Ненецкого автономного округа (далее — реестр) в рамках действия исключения, предусмотренного пунктом 2 части 9 статьи 9 Федерального закона от 29.12.2022 № 580-ФЗ «Об организации перевозок пассажиров</w:t>
        <w:br/>
        <w:t>и багажа легковым такси в Российской Федерации, о внесении изменений</w:t>
        <w:br/>
        <w:t>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— Федеральный закон № 580-ФЗ), а также правила размещения информации о таком количестве и его нераспределенной части на официальном сайте Департамента внутреннего контроля и надзора Ненецкого автономного округа в информационно-телекоммуникационной сети «Интернет».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2. Для целей настоящего Порядка используются следующие основные понятия: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объем квоты</w:t>
      </w:r>
      <w:r>
        <w:rPr>
          <w:sz w:val="28"/>
          <w:szCs w:val="28"/>
        </w:rPr>
        <w:t xml:space="preserve"> — общее количество транспортных средств, рассчитываемое в соответствии с частью 11 статьи 9 Федерального закона</w:t>
        <w:br/>
        <w:t>№ 580-ФЗ, в пределах которого допускается внесение сведений в реестр</w:t>
        <w:br/>
        <w:t>с применением исключения, предусмотренного пунктом 2 части 9 статьи 9 Федерального закона № 580-ФЗ;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нераспределенная часть объема квоты</w:t>
      </w:r>
      <w:r>
        <w:rPr>
          <w:sz w:val="28"/>
          <w:szCs w:val="28"/>
        </w:rPr>
        <w:t xml:space="preserve"> — разница между объемом квоты, рассчитанным на текущий календарный год в соответствии с частью 11 статьи 9 Федерального закона № 580-ФЗ, и количеством уведомлений, поданных в рамках действия указанного исключения, по которым уполномоченным органом принято окончательное положительное решение</w:t>
        <w:br/>
        <w:t>о внесении сведений в реестр;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— Департамент внутреннего контроля</w:t>
        <w:br/>
        <w:t>и надзора Ненецкого автономного округа.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Порядок определения объема квоты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3. Основанием для определения объема квоты является часть 11 статьи 9 Федерального закона № 580-ФЗ. Нераспределенный объем квоты</w:t>
        <w:br/>
        <w:t>на текущую дату рассчитывается как разница между общим размером квоты, установленной на текущий календарный год в соответствии с частью 11 статьи 9 Федерального закона № 580-ФЗ, и количеством уведомлений, поданных в рамках данной квоты, по которым на указанную дату принято положительное решение о внесении сведений в реестр легковых такси.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4. Объем квоты на 2026 год определяется от общего количества транспортных средств, сведения о которых внесены в региональный реестр легковых такси по состоянию на 28 февраля 2026 года.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5. Объем квоты на 2027 год и последующие годы определяется</w:t>
        <w:br/>
        <w:t>от общего количества транспортных средств, сведения о которых внесены</w:t>
        <w:br/>
        <w:t>в региональный реестр легковых такси по состоянию на 31 декабря календарного года, предшествующего году подачи уведомления о включении транспортного средства в региональный реестр легковых такси.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6. Объем квоты на соответствующий календарный год рассчитывается уполномоченным органом по формуле: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Vкв = Nобщ * 0,25,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Vкв — объем квоты на соответствующий календарный год (количество транспортных средств);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Nобщ — общее количество транспортных средств, сведения о которых содержатся в региональном реестре легковых такси и являются актуальными по состоянию на установленную расчетную дату.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7. Расчетной датой определения показателя Nобщ является: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28 февраля 2026 года — для расчета объема квоты на 2026 год;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31 декабря календарного года, предшествующего году подачи уведомления о включении транспортного средства в реестр — для расчета объема квоты на 2027 год и каждый последующий год.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8. При определении показателя  Nобщ в расчет включаются</w:t>
        <w:br/>
        <w:t>все транспортные средства, сведения о которых на расчетную дату содержатся в реестре.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9. Объем квоты Vкв определяется в количестве транспортных средств и подлежит округлению до целого числа по правилам математического округления.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10. В случае исключения из реестра сведений о транспортных средствах, сведения о которых включены в реестр в рамках квоты, объем нераспределенной части квоты на текущий календарный год подлежит увеличению на соответствующее количество единиц. Данное изменение отражается уполномоченным органом при следующем ежеквартальном обновлении информации в соответствии с разделом III настоящего Порядка.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Порядок размещения информации об объеме квоты и его нераспределенной части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11. Уполномоченный орган обеспечивает открытость и доступность информации об объеме квоты и его нераспределенной части.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12. Информация об объеме квоты и его нераспределенной части подлежит размещению на официальном сайте уполномоченного органа</w:t>
        <w:br/>
        <w:t>в информационно-</w:t>
        <w:softHyphen/>
        <w:t>телекоммуникационной сети «Интернет» в специальном разделе, наименование которого позволяет идентифицировать его связь</w:t>
        <w:br/>
        <w:t>с ведением реестра.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13. Размещаемая информация должна включать в себя следующие сведения: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квоты (Vкв), установленный на текущий календарный год (количество транспортных средств);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транспортных средств, сведения о которых внесены</w:t>
        <w:br/>
        <w:t>в реестр в текущем календарном году в рамках квоты (Nвнес);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текущую нераспределенную часть объема квоты (Vнр) (количество транспортных средств).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14. Уполномоченный орган ежеквартально, не позднее первого числа третьего месяца квартала, осуществляет актуализацию и размещение информации, указанной в пункте 13 настоящего Порядка.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15. Текущая нераспределенная часть объема квоты на дату размещения информации о нераспределенном объеме квоты рассчитывается уполномоченным органом по формуле: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Vнр = Vкв - Nвнес + Nискл,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Vнр — нераспределенная часть объема квоты на отчетную дату (количество транспортных средств);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Vкв — объем квоты на текущий календарный год, рассчитанный</w:t>
        <w:br/>
        <w:t>в соответствии с пунктом 6 настоящего Порядка (количество транспортных средств);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Nвнес — общее количество транспортных средств, сведения о которых были внесены в реестр в текущем календарном году в рамках действия квоты;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Nискл — количество транспортных средств из числа Nвнес, которые на отчетную дату были исключены из реестра.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51"/>
        <w:gridCol w:w="4302"/>
      </w:tblGrid>
      <w:tr>
        <w:trPr/>
        <w:tc>
          <w:tcPr>
            <w:tcW w:w="5051" w:type="dxa"/>
            <w:tcBorders/>
          </w:tcPr>
          <w:p>
            <w:pPr>
              <w:pStyle w:val="user3"/>
              <w:rPr/>
            </w:pPr>
            <w:r>
              <w:rPr/>
            </w:r>
          </w:p>
        </w:tc>
        <w:tc>
          <w:tcPr>
            <w:tcW w:w="4302" w:type="dxa"/>
            <w:tcBorders/>
          </w:tcPr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</w:t>
            </w:r>
          </w:p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Ненецкого автономного округа</w:t>
            </w:r>
          </w:p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04.08.2023 № 230-п</w:t>
            </w:r>
          </w:p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предоставлении разрешений</w:t>
            </w:r>
          </w:p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осуществление деятельности</w:t>
            </w:r>
          </w:p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перевозке пассажиров и багажа</w:t>
            </w:r>
          </w:p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легковым такси на территории</w:t>
            </w:r>
          </w:p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Ненецкого автономного округа,</w:t>
            </w:r>
          </w:p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права на осуществление деятельности службы заказа легкового такси на территории</w:t>
            </w:r>
          </w:p>
          <w:p>
            <w:pPr>
              <w:pStyle w:val="user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Ненецкого автономного округа»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center"/>
        <w:rPr>
          <w:b/>
          <w:bCs/>
        </w:rPr>
      </w:pPr>
      <w:r>
        <w:rPr>
          <w:b/>
          <w:bCs/>
          <w:sz w:val="28"/>
          <w:szCs w:val="28"/>
        </w:rPr>
        <w:t>Порядок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учета и рассмотрения уведомлений 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о внесении сведений о транспортных средствах, которые 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принадлежат физическим лицам на праве собственности 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более шести месяцев и будут использоваться ими для перевозок пассажиров и багажа легковым такси, и в отношении которых уполномоченным органом установлено соответствие квоте, 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center"/>
        <w:rPr>
          <w:b/>
          <w:bCs/>
        </w:rPr>
      </w:pPr>
      <w:r>
        <w:rPr>
          <w:b/>
          <w:bCs/>
          <w:sz w:val="28"/>
          <w:szCs w:val="28"/>
        </w:rPr>
        <w:t>в региональный реестр легковых такси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I. Общие положения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/>
      </w:pPr>
      <w:r>
        <w:rPr>
          <w:sz w:val="28"/>
          <w:szCs w:val="28"/>
        </w:rPr>
        <w:t>1. Настоящий Порядок устанавливает правила учета и рассмотрения уведомлений о внесении сведений о транспортных средствах в региональный реестр легковых такси Ненецкого автономного округа (далее — реестр)</w:t>
        <w:br/>
        <w:t>в рамках действия исключения, предусмотренного пунктом 2 части 9 статьи 9 Федерального закона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</w:t>
        <w:br/>
        <w:t>и о признании утратившими силу отдельных положений законодательных актов Российской Федерации» (далее — Федеральный закон № 580-ФЗ).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/>
      </w:pPr>
      <w:r>
        <w:rPr>
          <w:sz w:val="28"/>
          <w:szCs w:val="28"/>
        </w:rPr>
        <w:t>2. Для целей настоящего Порядка используются понятия, определенные в разделе I Порядка  определения общего количества транспортных средств, сведения о которых могут быть внесены</w:t>
        <w:br/>
        <w:t>в региональный реестр легковых такси.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/>
      </w:pPr>
      <w:r>
        <w:rPr>
          <w:sz w:val="28"/>
          <w:szCs w:val="28"/>
        </w:rPr>
        <w:t>3. Уполномоченным органом по приему, учету и рассмотрению уведомлений в рамках действия указанного исключения является Департамент внутреннего контроля и надзора Ненецкого автономного округа (далее — уполномоченный орган).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center"/>
        <w:rPr>
          <w:b/>
          <w:bCs/>
        </w:rPr>
      </w:pPr>
      <w:r>
        <w:rPr>
          <w:b/>
          <w:bCs/>
          <w:sz w:val="28"/>
          <w:szCs w:val="28"/>
        </w:rPr>
        <w:t>II. Порядок представления и рассмотрения уведомления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b/>
          <w:bCs/>
        </w:rPr>
      </w:pPr>
      <w:r>
        <w:rPr>
          <w:b w:val="false"/>
          <w:bCs w:val="false"/>
          <w:sz w:val="28"/>
          <w:szCs w:val="28"/>
        </w:rPr>
        <w:t>4. Физическое лицо, отвечающее требованиям пункта 2 части 9 статьи 9 Федерального закона и намеревающееся внести сведения о принадлежащем ему на праве собственности транспортном средстве в реестр в рамках действия указанного исключения, представляет в уполномоченный орган уведомление о внесении сведений о транспортном средстве в рамках квоты (далее — уведомление, заявитель соответственно), формируя его в личном кабинете заявителя на Портале государственных услуг Российской Федерации в информационно-</w:t>
        <w:softHyphen/>
        <w:t>телекоммуникационной сети «Интернет»</w:t>
        <w:br/>
        <w:t xml:space="preserve">по адресу — </w:t>
      </w:r>
      <w:hyperlink r:id="rId6">
        <w:r>
          <w:rPr>
            <w:rStyle w:val="Hyperlink"/>
            <w:b w:val="false"/>
            <w:bCs w:val="false"/>
            <w:sz w:val="28"/>
            <w:szCs w:val="28"/>
          </w:rPr>
          <w:t>https://www.gosuslugi.ru/</w:t>
        </w:r>
      </w:hyperlink>
      <w:r>
        <w:rPr>
          <w:b w:val="false"/>
          <w:bCs w:val="false"/>
          <w:sz w:val="28"/>
          <w:szCs w:val="28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b/>
          <w:bCs/>
        </w:rPr>
      </w:pPr>
      <w:r>
        <w:rPr>
          <w:b w:val="false"/>
          <w:bCs w:val="false"/>
          <w:sz w:val="28"/>
          <w:szCs w:val="28"/>
        </w:rPr>
        <w:t>5. Представление и рассмотрение уведомления осуществляются</w:t>
        <w:br/>
        <w:t>в порядке, установленном статьей 4 Федерального закона № 580-ФЗ</w:t>
        <w:br/>
        <w:t>для уведомлений о внесении сведений в региональный реестр легковых такси, с учетом особенностей, предусмотренных настоящим Порядком.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b/>
          <w:bCs/>
        </w:rPr>
      </w:pPr>
      <w:r>
        <w:rPr>
          <w:b w:val="false"/>
          <w:bCs w:val="false"/>
          <w:sz w:val="28"/>
          <w:szCs w:val="28"/>
        </w:rPr>
        <w:t>6. Уведомление о внесении сведений в реестр в рамках квоты должно содержать специальную отметку «Уведомление о внесении сведений</w:t>
        <w:br/>
        <w:t>о транспортных средствах в региональный реестр легковых такси в рамках квоты».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b/>
          <w:bCs/>
        </w:rPr>
      </w:pPr>
      <w:r>
        <w:rPr>
          <w:b w:val="false"/>
          <w:bCs w:val="false"/>
          <w:sz w:val="28"/>
          <w:szCs w:val="28"/>
        </w:rPr>
        <w:t>7. К уведомлению прилагаются следующие документы: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b/>
          <w:bCs/>
        </w:rPr>
      </w:pPr>
      <w:r>
        <w:rPr>
          <w:b w:val="false"/>
          <w:bCs w:val="false"/>
          <w:sz w:val="28"/>
          <w:szCs w:val="28"/>
        </w:rPr>
        <w:t>1) копия документа, удостоверяющего личность заявителя;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b/>
          <w:bCs/>
        </w:rPr>
      </w:pPr>
      <w:r>
        <w:rPr>
          <w:b w:val="false"/>
          <w:bCs w:val="false"/>
          <w:sz w:val="28"/>
          <w:szCs w:val="28"/>
        </w:rPr>
        <w:t>2) копия свидетельства о регистрации транспортного средства.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b/>
          <w:bCs/>
        </w:rPr>
      </w:pPr>
      <w:r>
        <w:rPr>
          <w:b w:val="false"/>
          <w:bCs w:val="false"/>
          <w:sz w:val="28"/>
          <w:szCs w:val="28"/>
        </w:rPr>
        <w:t>8. Уполномоченный орган обеспечивает учет поступающих уведомлений для фиксации даты и времени их представления в целях определения наличия нераспределенной части объема квоты на эту дату. Учет осуществляется одним из следующих способов по выбору уполномоченного органа: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b/>
          <w:bCs/>
        </w:rPr>
      </w:pPr>
      <w:r>
        <w:rPr>
          <w:b w:val="false"/>
          <w:bCs w:val="false"/>
          <w:sz w:val="28"/>
          <w:szCs w:val="28"/>
        </w:rPr>
        <w:t>1) ведение бумажного журнала учета уведомлений с обязательной регистрацией входящего номера, даты;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b/>
          <w:bCs/>
        </w:rPr>
      </w:pPr>
      <w:r>
        <w:rPr>
          <w:b w:val="false"/>
          <w:bCs w:val="false"/>
          <w:sz w:val="28"/>
          <w:szCs w:val="28"/>
        </w:rPr>
        <w:t>2) ведение электронного журнала учета в форме таблицы (реестра)</w:t>
        <w:br/>
        <w:t>на официальном сайте</w:t>
        <w:tab/>
        <w:t>уполномоченного органа в информационно</w:t>
        <w:softHyphen/>
        <w:t xml:space="preserve"> телекоммуникационной сети «Интернет» в режиме, максимально приближенном к реальному времени, с обязательным указанием даты</w:t>
        <w:br/>
        <w:t>и времени регистрации уведомления.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/>
      </w:pPr>
      <w:r>
        <w:rPr>
          <w:sz w:val="28"/>
          <w:szCs w:val="28"/>
        </w:rPr>
        <w:t>При использовании способа, указанного в подпункте 1 настоящего пункта, информация в электронном журнале (реестре) должна обновляться незамедлительно после регистрации каждого уведомления. Данный реестр должен быть общедоступен для просмотра.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/>
      </w:pPr>
      <w:r>
        <w:rPr>
          <w:sz w:val="28"/>
          <w:szCs w:val="28"/>
        </w:rPr>
        <w:t>9. Уполномоченный орган рассматривает уведомления в порядке очередности, определяемой датой и временем их регистрации в соответствии с пунктом 10 настоящего Порядка. Уведомление подлежит рассмотрению по существу только при наличии нераспределенной части объема квоты на дату его регистрации.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/>
      </w:pPr>
      <w:r>
        <w:rPr>
          <w:sz w:val="28"/>
          <w:szCs w:val="28"/>
        </w:rPr>
        <w:t>10. Рассмотрение уведомления в рамках квоты, соответствующего требованиям настоящего Порядка, осуществляется уполномоченным органом одновременно с рассмотрением документов, предоставленных заявителем в соответствии со статьей 4 Федерального закона № 580-ФЗ.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/>
      </w:pPr>
      <w:r>
        <w:rPr>
          <w:sz w:val="28"/>
          <w:szCs w:val="28"/>
        </w:rPr>
        <w:t>11. Основаниями для отказа в удовлетворении уведомления являются: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/>
      </w:pPr>
      <w:r>
        <w:rPr>
          <w:sz w:val="28"/>
          <w:szCs w:val="28"/>
        </w:rPr>
        <w:t>1) отсутствие нераспределенной части объема квоты на дату регистрации уведомления;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/>
      </w:pPr>
      <w:r>
        <w:rPr>
          <w:sz w:val="28"/>
          <w:szCs w:val="28"/>
        </w:rPr>
        <w:t>2) несоответствие уведомления или прилагаемых документов требованиям, установленным пунктами 6 и 7 настоящего Порядка;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/>
      </w:pPr>
      <w:r>
        <w:rPr>
          <w:sz w:val="28"/>
          <w:szCs w:val="28"/>
        </w:rPr>
        <w:t>3) несоответствие заявителя или транспортного средства условиям, установленным пунктом 2 части 9 статьи 9 Федерального закона.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/>
      </w:pPr>
      <w:r>
        <w:rPr>
          <w:sz w:val="28"/>
          <w:szCs w:val="28"/>
        </w:rPr>
        <w:t>12. В случае отказа по основаниям, указанным в подпункте 2 пункта 11 настоящего Порядка, заявитель вправе подать повторное уведомление. Такое повторное уведомление рассматривается в общем порядке на дату его регистрации с учетом объема квоты, имеющегося на эту дату.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/>
      </w:pPr>
      <w:r>
        <w:rPr>
          <w:sz w:val="28"/>
          <w:szCs w:val="28"/>
        </w:rPr>
        <w:t>13. Рассмотрение уведомления и внесение сведений в реестр осуществляются без взимания платы.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center"/>
        <w:rPr/>
      </w:pPr>
      <w:r>
        <w:rPr/>
        <w:t>________________</w:t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701" w:right="851" w:gutter="0" w:header="720" w:top="1134" w:footer="0" w:bottom="1134"/>
      <w:pgNumType w:start="1"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4"/>
        <w:szCs w:val="24"/>
      </w:rPr>
    </w:pPr>
    <w:r>
      <w:rPr>
        <w:sz w:val="24"/>
        <w:szCs w:val="24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4"/>
        <w:szCs w:val="24"/>
      </w:rPr>
    </w:pPr>
    <w:r>
      <w:rPr>
        <w:sz w:val="24"/>
        <w:szCs w:val="24"/>
      </w:rPr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00" w:after="28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spacing w:before="240" w:after="120"/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before="0" w:after="480"/>
      <w:ind w:firstLine="1134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spacing w:before="0" w:after="480"/>
      <w:jc w:val="both"/>
      <w:outlineLvl w:val="3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Style11" w:customStyle="1">
    <w:name w:val="Верхний колонтитул Знак"/>
    <w:basedOn w:val="DefaultParagraphFont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HTML" w:customStyle="1">
    <w:name w:val="Стандартный HTML Знак"/>
    <w:qFormat/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character" w:styleId="Style12" w:customStyle="1">
    <w:name w:val="Нижний колонтитул Знак"/>
    <w:qFormat/>
    <w:rPr>
      <w:color w:val="000000"/>
    </w:rPr>
  </w:style>
  <w:style w:type="character" w:styleId="Hyperlink">
    <w:name w:val="Hyperlink"/>
    <w:rPr>
      <w:color w:val="000080"/>
      <w:u w:val="single"/>
    </w:rPr>
  </w:style>
  <w:style w:type="character" w:styleId="Style13">
    <w:name w:val="Другое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z w:val="20"/>
      <w:szCs w:val="20"/>
      <w:u w:val="none"/>
    </w:rPr>
  </w:style>
  <w:style w:type="character" w:styleId="3">
    <w:name w:val="Колонтитул (3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z w:val="23"/>
      <w:szCs w:val="23"/>
      <w:u w:val="none"/>
    </w:rPr>
  </w:style>
  <w:style w:type="character" w:styleId="212pt">
    <w:name w:val="Основной текст (2) + 12 p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w w:val="100"/>
      <w:u w:val="none"/>
    </w:rPr>
  </w:style>
  <w:style w:type="character" w:styleId="29pt">
    <w:name w:val="Основной текст (2) + 9 pt"/>
    <w:qFormat/>
    <w:rPr>
      <w:rFonts w:ascii="Times New Roman" w:hAnsi="Times New Roman" w:eastAsia="Times New Roman" w:cs="Times New Roman"/>
      <w:b/>
      <w:bCs/>
      <w:i w:val="false"/>
      <w:iCs w:val="false"/>
      <w:smallCaps/>
      <w:strike w:val="false"/>
      <w:dstrike w:val="false"/>
      <w:spacing w:val="0"/>
      <w:w w:val="100"/>
      <w:sz w:val="18"/>
      <w:szCs w:val="18"/>
      <w:u w:val="none"/>
    </w:rPr>
  </w:style>
  <w:style w:type="character" w:styleId="913pt">
    <w:name w:val="Основной текст (9) + 13 p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w w:val="100"/>
      <w:sz w:val="26"/>
      <w:szCs w:val="26"/>
      <w:u w:val="none"/>
    </w:rPr>
  </w:style>
  <w:style w:type="character" w:styleId="9">
    <w:name w:val="Основной текст (9) + Малые прописные"/>
    <w:qFormat/>
    <w:rPr>
      <w:rFonts w:ascii="Times New Roman" w:hAnsi="Times New Roman" w:eastAsia="Times New Roman" w:cs="Times New Roman"/>
      <w:b/>
      <w:bCs/>
      <w:i w:val="false"/>
      <w:iCs w:val="false"/>
      <w:smallCaps/>
      <w:strike w:val="false"/>
      <w:dstrike w:val="false"/>
      <w:spacing w:val="0"/>
      <w:w w:val="100"/>
      <w:u w:val="none"/>
      <w:lang w:val="en-US" w:eastAsia="en-US" w:bidi="en-US"/>
    </w:rPr>
  </w:style>
  <w:style w:type="character" w:styleId="91">
    <w:name w:val="Основной текст (9)_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z w:val="24"/>
      <w:szCs w:val="24"/>
      <w:u w:val="none"/>
    </w:rPr>
  </w:style>
  <w:style w:type="character" w:styleId="2">
    <w:name w:val="Колонтитул (2)_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-30"/>
      <w:sz w:val="20"/>
      <w:szCs w:val="20"/>
      <w:u w:val="none"/>
    </w:rPr>
  </w:style>
  <w:style w:type="character" w:styleId="21">
    <w:name w:val="Основной текст (2) +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w w:val="100"/>
      <w:sz w:val="26"/>
      <w:szCs w:val="26"/>
      <w:u w:val="none"/>
    </w:rPr>
  </w:style>
  <w:style w:type="character" w:styleId="22">
    <w:name w:val="Основной текст (2) +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pacing w:val="0"/>
      <w:w w:val="100"/>
      <w:sz w:val="26"/>
      <w:szCs w:val="26"/>
      <w:u w:val="single"/>
    </w:rPr>
  </w:style>
  <w:style w:type="character" w:styleId="1-2pt">
    <w:name w:val="Заголовок №1 + Интервал -2 pt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pacing w:val="-50"/>
      <w:w w:val="100"/>
      <w:sz w:val="50"/>
      <w:szCs w:val="50"/>
      <w:u w:val="single"/>
    </w:rPr>
  </w:style>
  <w:style w:type="character" w:styleId="1">
    <w:name w:val="Заголовок №1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pacing w:val="0"/>
      <w:w w:val="100"/>
      <w:sz w:val="50"/>
      <w:szCs w:val="50"/>
      <w:u w:val="none"/>
    </w:rPr>
  </w:style>
  <w:style w:type="character" w:styleId="1115pt">
    <w:name w:val="Заголовок №1 + 11;5 pt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pacing w:val="-20"/>
      <w:w w:val="100"/>
      <w:sz w:val="23"/>
      <w:szCs w:val="23"/>
      <w:u w:val="single"/>
      <w:lang w:val="en-US" w:eastAsia="en-US" w:bidi="en-US"/>
    </w:rPr>
  </w:style>
  <w:style w:type="character" w:styleId="11">
    <w:name w:val="Заголовок №1_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sz w:val="50"/>
      <w:szCs w:val="50"/>
      <w:u w:val="none"/>
    </w:rPr>
  </w:style>
  <w:style w:type="character" w:styleId="23">
    <w:name w:val="Сноска (2)_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z w:val="18"/>
      <w:szCs w:val="18"/>
      <w:u w:val="none"/>
    </w:rPr>
  </w:style>
  <w:style w:type="character" w:styleId="Style14">
    <w:name w:val="Подпись к таблице_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z w:val="18"/>
      <w:szCs w:val="18"/>
      <w:u w:val="none"/>
    </w:rPr>
  </w:style>
  <w:style w:type="character" w:styleId="24">
    <w:name w:val="Подпись к таблице (2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z w:val="26"/>
      <w:szCs w:val="26"/>
      <w:u w:val="none"/>
    </w:rPr>
  </w:style>
  <w:style w:type="character" w:styleId="Style15">
    <w:name w:val="Колонтитул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z w:val="22"/>
      <w:szCs w:val="22"/>
      <w:u w:val="none"/>
    </w:rPr>
  </w:style>
  <w:style w:type="character" w:styleId="Style16">
    <w:name w:val="Сноска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z w:val="26"/>
      <w:szCs w:val="26"/>
      <w:u w:val="none"/>
    </w:rPr>
  </w:style>
  <w:style w:type="character" w:styleId="31">
    <w:name w:val="Заголовок №3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pacing w:val="-10"/>
      <w:w w:val="100"/>
      <w:sz w:val="42"/>
      <w:szCs w:val="42"/>
      <w:u w:val="single"/>
    </w:rPr>
  </w:style>
  <w:style w:type="character" w:styleId="314pt">
    <w:name w:val="Заголовок №3 + 14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pacing w:val="0"/>
      <w:w w:val="100"/>
      <w:sz w:val="28"/>
      <w:szCs w:val="28"/>
      <w:u w:val="none"/>
    </w:rPr>
  </w:style>
  <w:style w:type="character" w:styleId="32">
    <w:name w:val="Заголовок №3_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-10"/>
      <w:sz w:val="42"/>
      <w:szCs w:val="42"/>
      <w:u w:val="none"/>
    </w:rPr>
  </w:style>
  <w:style w:type="character" w:styleId="4">
    <w:name w:val="Заголовок №4_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z w:val="26"/>
      <w:szCs w:val="26"/>
      <w:u w:val="none"/>
    </w:rPr>
  </w:style>
  <w:style w:type="character" w:styleId="8SegoeUI7pt">
    <w:name w:val="Основной текст (8) + Segoe UI;7 pt"/>
    <w:qFormat/>
    <w:rPr>
      <w:rFonts w:ascii="Segoe UI" w:hAnsi="Segoe UI" w:eastAsia="Segoe UI" w:cs="Segoe UI"/>
      <w:b w:val="false"/>
      <w:bCs w:val="false"/>
      <w:i w:val="false"/>
      <w:iCs w:val="false"/>
      <w:smallCaps/>
      <w:strike w:val="false"/>
      <w:dstrike w:val="false"/>
      <w:spacing w:val="-20"/>
      <w:w w:val="100"/>
      <w:sz w:val="14"/>
      <w:szCs w:val="14"/>
      <w:u w:val="none"/>
    </w:rPr>
  </w:style>
  <w:style w:type="character" w:styleId="8">
    <w:name w:val="Основной текст (8) + Малые прописные"/>
    <w:qFormat/>
    <w:rPr>
      <w:rFonts w:ascii="Times New Roman" w:hAnsi="Times New Roman" w:eastAsia="Times New Roman" w:cs="Times New Roman"/>
      <w:b w:val="false"/>
      <w:bCs w:val="false"/>
      <w:i w:val="false"/>
      <w:iCs w:val="false"/>
      <w:smallCaps/>
      <w:strike w:val="false"/>
      <w:dstrike w:val="false"/>
      <w:spacing w:val="10"/>
      <w:w w:val="100"/>
      <w:sz w:val="11"/>
      <w:szCs w:val="11"/>
      <w:u w:val="none"/>
    </w:rPr>
  </w:style>
  <w:style w:type="character" w:styleId="81">
    <w:name w:val="Основной текст (8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sz w:val="11"/>
      <w:szCs w:val="11"/>
      <w:u w:val="none"/>
    </w:rPr>
  </w:style>
  <w:style w:type="character" w:styleId="25">
    <w:name w:val="Заголовок №2_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0"/>
      <w:sz w:val="34"/>
      <w:szCs w:val="34"/>
      <w:u w:val="none"/>
    </w:rPr>
  </w:style>
  <w:style w:type="character" w:styleId="7">
    <w:name w:val="Основной текст (7)_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z w:val="28"/>
      <w:szCs w:val="28"/>
      <w:u w:val="none"/>
    </w:rPr>
  </w:style>
  <w:style w:type="character" w:styleId="6">
    <w:name w:val="Основной текст (6)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FFFFFF"/>
      <w:spacing w:val="0"/>
      <w:w w:val="100"/>
      <w:sz w:val="10"/>
      <w:szCs w:val="10"/>
      <w:u w:val="none"/>
    </w:rPr>
  </w:style>
  <w:style w:type="character" w:styleId="61">
    <w:name w:val="Основной текст (6)_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z w:val="10"/>
      <w:szCs w:val="10"/>
      <w:u w:val="none"/>
    </w:rPr>
  </w:style>
  <w:style w:type="character" w:styleId="Style17">
    <w:name w:val="Подпись к картинке_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z w:val="16"/>
      <w:szCs w:val="16"/>
      <w:u w:val="none"/>
    </w:rPr>
  </w:style>
  <w:style w:type="character" w:styleId="26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6"/>
      <w:szCs w:val="26"/>
      <w:u w:val="single"/>
    </w:rPr>
  </w:style>
  <w:style w:type="character" w:styleId="27">
    <w:name w:val="Основной текст (2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z w:val="26"/>
      <w:szCs w:val="26"/>
      <w:u w:val="none"/>
    </w:rPr>
  </w:style>
  <w:style w:type="character" w:styleId="5">
    <w:name w:val="Основной текст (5)_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z w:val="18"/>
      <w:szCs w:val="18"/>
      <w:u w:val="none"/>
    </w:rPr>
  </w:style>
  <w:style w:type="character" w:styleId="41">
    <w:name w:val="Основной текст (4)_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z w:val="26"/>
      <w:szCs w:val="26"/>
      <w:u w:val="none"/>
    </w:rPr>
  </w:style>
  <w:style w:type="character" w:styleId="313pt">
    <w:name w:val="Основной текст (3) + 13 p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w w:val="100"/>
      <w:sz w:val="26"/>
      <w:szCs w:val="26"/>
      <w:u w:val="none"/>
    </w:rPr>
  </w:style>
  <w:style w:type="character" w:styleId="33">
    <w:name w:val="Основной текст (3) + Малые прописные"/>
    <w:qFormat/>
    <w:rPr>
      <w:rFonts w:ascii="Times New Roman" w:hAnsi="Times New Roman" w:eastAsia="Times New Roman" w:cs="Times New Roman"/>
      <w:b/>
      <w:bCs/>
      <w:i w:val="false"/>
      <w:iCs w:val="false"/>
      <w:smallCaps/>
      <w:strike w:val="false"/>
      <w:dstrike w:val="false"/>
      <w:spacing w:val="0"/>
      <w:w w:val="100"/>
      <w:sz w:val="22"/>
      <w:szCs w:val="22"/>
      <w:u w:val="none"/>
    </w:rPr>
  </w:style>
  <w:style w:type="character" w:styleId="34">
    <w:name w:val="Основной текст (3)_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z w:val="22"/>
      <w:szCs w:val="22"/>
      <w:u w:val="non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sz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BodyTextIndent2">
    <w:name w:val="Body Text Indent 2"/>
    <w:basedOn w:val="Normal"/>
    <w:qFormat/>
    <w:pPr>
      <w:spacing w:before="0" w:after="480"/>
      <w:ind w:firstLine="1134"/>
      <w:jc w:val="both"/>
    </w:pPr>
    <w:rPr>
      <w:sz w:val="28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pPr>
      <w:widowControl w:val="false"/>
      <w:suppressAutoHyphens w:val="true"/>
      <w:overflowPunct w:val="true"/>
      <w:bidi w:val="0"/>
      <w:spacing w:before="0" w:after="0"/>
      <w:ind w:right="19772"/>
      <w:jc w:val="left"/>
    </w:pPr>
    <w:rPr>
      <w:rFonts w:ascii="Arial" w:hAnsi="Arial" w:eastAsia="Times New Roman" w:cs="Times New Roman"/>
      <w:b/>
      <w:color w:val="auto"/>
      <w:kern w:val="0"/>
      <w:sz w:val="16"/>
      <w:szCs w:val="20"/>
      <w:lang w:val="ru-RU" w:eastAsia="ru-RU" w:bidi="ar-SA"/>
    </w:rPr>
  </w:style>
  <w:style w:type="paragraph" w:styleId="ConsNormal" w:customStyle="1">
    <w:name w:val="ConsNormal"/>
    <w:qFormat/>
    <w:pPr>
      <w:widowControl w:val="false"/>
      <w:suppressAutoHyphens w:val="true"/>
      <w:overflowPunct w:val="true"/>
      <w:bidi w:val="0"/>
      <w:spacing w:before="0" w:after="0"/>
      <w:ind w:firstLine="720" w:right="19772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pPr>
      <w:widowControl w:val="false"/>
      <w:suppressAutoHyphens w:val="true"/>
      <w:overflowPunct w:val="true"/>
      <w:bidi w:val="0"/>
      <w:spacing w:before="0" w:after="0"/>
      <w:ind w:right="19772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0" w:customStyle="1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BalloonText">
    <w:name w:val="Balloon Text"/>
    <w:basedOn w:val="Normal"/>
    <w:link w:val="Style10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user3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 w:customStyle="1">
    <w:name w:val="Заголовок таблицы (user)"/>
    <w:basedOn w:val="user3"/>
    <w:qFormat/>
    <w:pPr>
      <w:jc w:val="center"/>
    </w:pPr>
    <w:rPr>
      <w:b/>
      <w:bCs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ConsPlusTextList" w:customStyle="1">
    <w:name w:val="ConsPlusTextLis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0" w:cs="Arial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ahoma" w:hAnsi="Tahoma" w:eastAsia="0" w:cs="Tahoma"/>
      <w:color w:val="auto"/>
      <w:kern w:val="0"/>
      <w:sz w:val="26"/>
      <w:szCs w:val="22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ahoma" w:hAnsi="Tahoma" w:eastAsia="0" w:cs="Tahoma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0" w:cs="Calibri"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0" w:cs="Courier New"/>
      <w:color w:val="auto"/>
      <w:kern w:val="0"/>
      <w:sz w:val="20"/>
      <w:szCs w:val="22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0" w:cs="Courier New"/>
      <w:color w:val="auto"/>
      <w:kern w:val="0"/>
      <w:sz w:val="20"/>
      <w:szCs w:val="22"/>
      <w:lang w:val="ru-RU" w:eastAsia="ru-RU" w:bidi="ar-SA"/>
    </w:rPr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ser5">
    <w:name w:val="Горизонтальная линия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22">
    <w:name w:val="Другое"/>
    <w:basedOn w:val="Normal"/>
    <w:qFormat/>
    <w:pPr>
      <w:widowControl w:val="false"/>
      <w:shd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ru-RU"/>
    </w:rPr>
  </w:style>
  <w:style w:type="paragraph" w:styleId="35">
    <w:name w:val="Колонтитул (3)"/>
    <w:basedOn w:val="Normal"/>
    <w:qFormat/>
    <w:pPr>
      <w:widowControl w:val="false"/>
      <w:shd w:fill="FFFFFF"/>
      <w:suppressAutoHyphens w:val="true"/>
      <w:bidi w:val="0"/>
      <w:spacing w:lineRule="atLeast" w:line="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3"/>
      <w:szCs w:val="23"/>
      <w:lang w:val="ru-RU" w:eastAsia="ru-RU" w:bidi="ru-RU"/>
    </w:rPr>
  </w:style>
  <w:style w:type="paragraph" w:styleId="92">
    <w:name w:val="Основной текст (9)"/>
    <w:basedOn w:val="Normal"/>
    <w:qFormat/>
    <w:pPr>
      <w:widowControl w:val="false"/>
      <w:shd w:fill="FFFFFF"/>
      <w:suppressAutoHyphens w:val="true"/>
      <w:bidi w:val="0"/>
      <w:spacing w:lineRule="atLeast" w:line="0" w:before="300" w:after="480"/>
      <w:ind w:firstLine="760"/>
      <w:jc w:val="both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val="ru-RU" w:eastAsia="ru-RU" w:bidi="ru-RU"/>
    </w:rPr>
  </w:style>
  <w:style w:type="paragraph" w:styleId="28">
    <w:name w:val="Колонтитул (2)"/>
    <w:basedOn w:val="Normal"/>
    <w:qFormat/>
    <w:pPr>
      <w:widowControl w:val="false"/>
      <w:shd w:fill="FFFFFF"/>
      <w:suppressAutoHyphens w:val="true"/>
      <w:bidi w:val="0"/>
      <w:spacing w:lineRule="atLeast" w:line="0" w:before="0" w:after="0"/>
      <w:jc w:val="left"/>
    </w:pPr>
    <w:rPr>
      <w:rFonts w:ascii="Times New Roman" w:hAnsi="Times New Roman" w:eastAsia="Times New Roman" w:cs="Times New Roman"/>
      <w:i/>
      <w:iCs/>
      <w:color w:val="000000"/>
      <w:spacing w:val="-30"/>
      <w:kern w:val="0"/>
      <w:sz w:val="20"/>
      <w:szCs w:val="20"/>
      <w:lang w:val="ru-RU" w:eastAsia="ru-RU" w:bidi="ru-RU"/>
    </w:rPr>
  </w:style>
  <w:style w:type="paragraph" w:styleId="111">
    <w:name w:val="Заголовок №11"/>
    <w:basedOn w:val="Normal"/>
    <w:qFormat/>
    <w:pPr>
      <w:widowControl w:val="false"/>
      <w:shd w:fill="FFFFFF"/>
      <w:suppressAutoHyphens w:val="true"/>
      <w:bidi w:val="0"/>
      <w:spacing w:lineRule="atLeast" w:line="0" w:before="0" w:after="360"/>
      <w:jc w:val="right"/>
    </w:pPr>
    <w:rPr>
      <w:rFonts w:ascii="Times New Roman" w:hAnsi="Times New Roman" w:eastAsia="Times New Roman" w:cs="Times New Roman"/>
      <w:b/>
      <w:bCs/>
      <w:i/>
      <w:iCs/>
      <w:color w:val="000000"/>
      <w:kern w:val="0"/>
      <w:sz w:val="50"/>
      <w:szCs w:val="50"/>
      <w:lang w:val="ru-RU" w:eastAsia="ru-RU" w:bidi="ru-RU"/>
    </w:rPr>
  </w:style>
  <w:style w:type="paragraph" w:styleId="29">
    <w:name w:val="Сноска (2)"/>
    <w:basedOn w:val="Normal"/>
    <w:qFormat/>
    <w:pPr>
      <w:widowControl w:val="false"/>
      <w:shd w:fill="FFFFFF"/>
      <w:suppressAutoHyphens w:val="true"/>
      <w:bidi w:val="0"/>
      <w:spacing w:lineRule="atLeast" w:line="0" w:before="0" w:after="0"/>
      <w:jc w:val="both"/>
    </w:pPr>
    <w:rPr>
      <w:rFonts w:ascii="Times New Roman" w:hAnsi="Times New Roman" w:eastAsia="Times New Roman" w:cs="Times New Roman"/>
      <w:b/>
      <w:bCs/>
      <w:color w:val="000000"/>
      <w:kern w:val="0"/>
      <w:sz w:val="18"/>
      <w:szCs w:val="18"/>
      <w:lang w:val="ru-RU" w:eastAsia="ru-RU" w:bidi="ru-RU"/>
    </w:rPr>
  </w:style>
  <w:style w:type="paragraph" w:styleId="Style23">
    <w:name w:val="Подпись к таблице"/>
    <w:basedOn w:val="Normal"/>
    <w:qFormat/>
    <w:pPr>
      <w:widowControl w:val="false"/>
      <w:shd w:fill="FFFFFF"/>
      <w:suppressAutoHyphens w:val="true"/>
      <w:bidi w:val="0"/>
      <w:spacing w:lineRule="exact" w:line="235" w:before="0" w:after="0"/>
      <w:jc w:val="both"/>
    </w:pPr>
    <w:rPr>
      <w:rFonts w:ascii="Times New Roman" w:hAnsi="Times New Roman" w:eastAsia="Times New Roman" w:cs="Times New Roman"/>
      <w:b/>
      <w:bCs/>
      <w:color w:val="000000"/>
      <w:kern w:val="0"/>
      <w:sz w:val="18"/>
      <w:szCs w:val="18"/>
      <w:lang w:val="ru-RU" w:eastAsia="ru-RU" w:bidi="ru-RU"/>
    </w:rPr>
  </w:style>
  <w:style w:type="paragraph" w:styleId="210">
    <w:name w:val="Подпись к таблице (2)"/>
    <w:basedOn w:val="Normal"/>
    <w:qFormat/>
    <w:pPr>
      <w:widowControl w:val="false"/>
      <w:shd w:fill="FFFFFF"/>
      <w:suppressAutoHyphens w:val="true"/>
      <w:bidi w:val="0"/>
      <w:spacing w:lineRule="atLeast" w:line="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6"/>
      <w:lang w:val="ru-RU" w:eastAsia="ru-RU" w:bidi="ru-RU"/>
    </w:rPr>
  </w:style>
  <w:style w:type="paragraph" w:styleId="311">
    <w:name w:val="Заголовок №31"/>
    <w:basedOn w:val="Normal"/>
    <w:qFormat/>
    <w:pPr>
      <w:widowControl w:val="false"/>
      <w:shd w:fill="FFFFFF"/>
      <w:suppressAutoHyphens w:val="true"/>
      <w:bidi w:val="0"/>
      <w:spacing w:lineRule="atLeast" w:line="0" w:before="0" w:after="0"/>
      <w:jc w:val="left"/>
    </w:pPr>
    <w:rPr>
      <w:rFonts w:ascii="Times New Roman" w:hAnsi="Times New Roman" w:eastAsia="Times New Roman" w:cs="Times New Roman"/>
      <w:i/>
      <w:iCs/>
      <w:color w:val="000000"/>
      <w:spacing w:val="-10"/>
      <w:kern w:val="0"/>
      <w:sz w:val="42"/>
      <w:szCs w:val="42"/>
      <w:lang w:val="ru-RU" w:eastAsia="ru-RU" w:bidi="ru-RU"/>
    </w:rPr>
  </w:style>
  <w:style w:type="paragraph" w:styleId="42">
    <w:name w:val="Заголовок №4"/>
    <w:basedOn w:val="Normal"/>
    <w:qFormat/>
    <w:pPr>
      <w:widowControl w:val="false"/>
      <w:shd w:fill="FFFFFF"/>
      <w:suppressAutoHyphens w:val="true"/>
      <w:bidi w:val="0"/>
      <w:spacing w:lineRule="exact" w:line="322" w:before="0" w:after="900"/>
      <w:ind w:hanging="1640"/>
      <w:jc w:val="center"/>
    </w:pPr>
    <w:rPr>
      <w:rFonts w:ascii="Times New Roman" w:hAnsi="Times New Roman" w:eastAsia="Times New Roman" w:cs="Times New Roman"/>
      <w:b/>
      <w:bCs/>
      <w:color w:val="000000"/>
      <w:kern w:val="0"/>
      <w:sz w:val="26"/>
      <w:szCs w:val="26"/>
      <w:lang w:val="ru-RU" w:eastAsia="ru-RU" w:bidi="ru-RU"/>
    </w:rPr>
  </w:style>
  <w:style w:type="paragraph" w:styleId="82">
    <w:name w:val="Основной текст (8)"/>
    <w:basedOn w:val="Normal"/>
    <w:qFormat/>
    <w:pPr>
      <w:widowControl w:val="false"/>
      <w:shd w:fill="FFFFFF"/>
      <w:suppressAutoHyphens w:val="true"/>
      <w:bidi w:val="0"/>
      <w:spacing w:lineRule="atLeast" w:line="0" w:before="0" w:after="480"/>
      <w:jc w:val="both"/>
    </w:pPr>
    <w:rPr>
      <w:rFonts w:ascii="Times New Roman" w:hAnsi="Times New Roman" w:eastAsia="Times New Roman" w:cs="Times New Roman"/>
      <w:color w:val="000000"/>
      <w:spacing w:val="10"/>
      <w:kern w:val="0"/>
      <w:sz w:val="11"/>
      <w:szCs w:val="11"/>
      <w:lang w:val="ru-RU" w:eastAsia="ru-RU" w:bidi="ru-RU"/>
    </w:rPr>
  </w:style>
  <w:style w:type="paragraph" w:styleId="211">
    <w:name w:val="Заголовок №2"/>
    <w:basedOn w:val="Normal"/>
    <w:qFormat/>
    <w:pPr>
      <w:widowControl w:val="false"/>
      <w:shd w:fill="FFFFFF"/>
      <w:suppressAutoHyphens w:val="true"/>
      <w:bidi w:val="0"/>
      <w:spacing w:lineRule="atLeast" w:line="0" w:before="240" w:after="480"/>
      <w:jc w:val="center"/>
    </w:pPr>
    <w:rPr>
      <w:rFonts w:ascii="Times New Roman" w:hAnsi="Times New Roman" w:eastAsia="Times New Roman" w:cs="Times New Roman"/>
      <w:b/>
      <w:bCs/>
      <w:color w:val="000000"/>
      <w:spacing w:val="100"/>
      <w:kern w:val="0"/>
      <w:sz w:val="34"/>
      <w:szCs w:val="34"/>
      <w:lang w:val="ru-RU" w:eastAsia="ru-RU" w:bidi="ru-RU"/>
    </w:rPr>
  </w:style>
  <w:style w:type="paragraph" w:styleId="71">
    <w:name w:val="Основной текст (7)"/>
    <w:basedOn w:val="Normal"/>
    <w:qFormat/>
    <w:pPr>
      <w:widowControl w:val="false"/>
      <w:shd w:fill="FFFFFF"/>
      <w:suppressAutoHyphens w:val="true"/>
      <w:bidi w:val="0"/>
      <w:spacing w:lineRule="atLeast" w:line="0" w:before="0" w:after="60"/>
      <w:jc w:val="center"/>
    </w:pPr>
    <w:rPr>
      <w:rFonts w:ascii="Times New Roman" w:hAnsi="Times New Roman" w:eastAsia="Times New Roman" w:cs="Times New Roman"/>
      <w:b/>
      <w:bCs/>
      <w:color w:val="000000"/>
      <w:kern w:val="0"/>
      <w:sz w:val="28"/>
      <w:szCs w:val="28"/>
      <w:lang w:val="ru-RU" w:eastAsia="ru-RU" w:bidi="ru-RU"/>
    </w:rPr>
  </w:style>
  <w:style w:type="paragraph" w:styleId="611">
    <w:name w:val="Основной текст (6)1"/>
    <w:basedOn w:val="Normal"/>
    <w:qFormat/>
    <w:pPr>
      <w:widowControl w:val="false"/>
      <w:shd w:fill="FFFFFF"/>
      <w:suppressAutoHyphens w:val="true"/>
      <w:bidi w:val="0"/>
      <w:spacing w:lineRule="atLeast" w:line="0" w:before="0" w:after="0"/>
      <w:jc w:val="left"/>
    </w:pPr>
    <w:rPr>
      <w:rFonts w:ascii="Arial" w:hAnsi="Arial" w:eastAsia="Arial" w:cs="Arial"/>
      <w:color w:val="000000"/>
      <w:kern w:val="0"/>
      <w:sz w:val="10"/>
      <w:szCs w:val="10"/>
      <w:lang w:val="ru-RU" w:eastAsia="ru-RU" w:bidi="ru-RU"/>
    </w:rPr>
  </w:style>
  <w:style w:type="paragraph" w:styleId="Style24">
    <w:name w:val="Подпись к картинке"/>
    <w:basedOn w:val="Normal"/>
    <w:qFormat/>
    <w:pPr>
      <w:widowControl w:val="false"/>
      <w:shd w:fill="FFFFFF"/>
      <w:suppressAutoHyphens w:val="true"/>
      <w:bidi w:val="0"/>
      <w:spacing w:lineRule="exact" w:line="187" w:before="0" w:after="0"/>
      <w:jc w:val="center"/>
    </w:pPr>
    <w:rPr>
      <w:rFonts w:ascii="Arial" w:hAnsi="Arial" w:eastAsia="Arial" w:cs="Arial"/>
      <w:color w:val="000000"/>
      <w:kern w:val="0"/>
      <w:sz w:val="16"/>
      <w:szCs w:val="16"/>
      <w:lang w:val="ru-RU" w:eastAsia="ru-RU" w:bidi="ru-RU"/>
    </w:rPr>
  </w:style>
  <w:style w:type="paragraph" w:styleId="212">
    <w:name w:val="Основной текст (2)1"/>
    <w:basedOn w:val="Normal"/>
    <w:qFormat/>
    <w:pPr>
      <w:widowControl w:val="false"/>
      <w:shd w:fill="FFFFFF"/>
      <w:suppressAutoHyphens w:val="true"/>
      <w:bidi w:val="0"/>
      <w:spacing w:lineRule="atLeast" w:line="0" w:before="120" w:after="180"/>
      <w:jc w:val="both"/>
    </w:pPr>
    <w:rPr>
      <w:rFonts w:ascii="Times New Roman" w:hAnsi="Times New Roman" w:eastAsia="Times New Roman" w:cs="Times New Roman"/>
      <w:color w:val="000000"/>
      <w:kern w:val="0"/>
      <w:sz w:val="26"/>
      <w:szCs w:val="26"/>
      <w:lang w:val="ru-RU" w:eastAsia="ru-RU" w:bidi="ru-RU"/>
    </w:rPr>
  </w:style>
  <w:style w:type="paragraph" w:styleId="51">
    <w:name w:val="Основной текст (5)"/>
    <w:basedOn w:val="Normal"/>
    <w:qFormat/>
    <w:pPr>
      <w:widowControl w:val="false"/>
      <w:shd w:fill="FFFFFF"/>
      <w:suppressAutoHyphens w:val="true"/>
      <w:bidi w:val="0"/>
      <w:spacing w:lineRule="exact" w:line="235" w:before="120" w:after="120"/>
      <w:jc w:val="center"/>
    </w:pPr>
    <w:rPr>
      <w:rFonts w:ascii="Times New Roman" w:hAnsi="Times New Roman" w:eastAsia="Times New Roman" w:cs="Times New Roman"/>
      <w:b/>
      <w:bCs/>
      <w:color w:val="000000"/>
      <w:kern w:val="0"/>
      <w:sz w:val="18"/>
      <w:szCs w:val="18"/>
      <w:lang w:val="ru-RU" w:eastAsia="ru-RU" w:bidi="ru-RU"/>
    </w:rPr>
  </w:style>
  <w:style w:type="paragraph" w:styleId="43">
    <w:name w:val="Основной текст (4)"/>
    <w:basedOn w:val="Normal"/>
    <w:qFormat/>
    <w:pPr>
      <w:widowControl w:val="false"/>
      <w:shd w:fill="FFFFFF"/>
      <w:suppressAutoHyphens w:val="true"/>
      <w:bidi w:val="0"/>
      <w:spacing w:lineRule="atLeast" w:line="0" w:before="120" w:after="120"/>
      <w:jc w:val="center"/>
    </w:pPr>
    <w:rPr>
      <w:rFonts w:ascii="Times New Roman" w:hAnsi="Times New Roman" w:eastAsia="Times New Roman" w:cs="Times New Roman"/>
      <w:b/>
      <w:bCs/>
      <w:color w:val="000000"/>
      <w:kern w:val="0"/>
      <w:sz w:val="26"/>
      <w:szCs w:val="26"/>
      <w:lang w:val="ru-RU" w:eastAsia="ru-RU" w:bidi="ru-RU"/>
    </w:rPr>
  </w:style>
  <w:style w:type="paragraph" w:styleId="36">
    <w:name w:val="Основной текст (3)"/>
    <w:basedOn w:val="Normal"/>
    <w:qFormat/>
    <w:pPr>
      <w:widowControl w:val="false"/>
      <w:shd w:fill="FFFFFF"/>
      <w:suppressAutoHyphens w:val="true"/>
      <w:bidi w:val="0"/>
      <w:spacing w:lineRule="exact" w:line="250" w:before="0" w:after="0"/>
      <w:jc w:val="both"/>
    </w:pPr>
    <w:rPr>
      <w:rFonts w:ascii="Times New Roman" w:hAnsi="Times New Roman" w:eastAsia="Times New Roman" w:cs="Times New Roman"/>
      <w:b/>
      <w:bCs/>
      <w:color w:val="000000"/>
      <w:kern w:val="0"/>
      <w:sz w:val="22"/>
      <w:szCs w:val="22"/>
      <w:lang w:val="ru-RU" w:eastAsia="ru-RU" w:bidi="ru-RU"/>
    </w:rPr>
  </w:style>
  <w:style w:type="numbering" w:styleId="user6" w:customStyle="1">
    <w:name w:val="Без списка (user)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yperlink" Target="https://www.gosuslugi.ru/" TargetMode="Externa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Application>LibreOffice/25.2.6.2$Linux_X86_64 LibreOffice_project/520$Build-2</Application>
  <AppVersion>15.0000</AppVersion>
  <Pages>10</Pages>
  <Words>1766</Words>
  <Characters>12033</Characters>
  <CharactersWithSpaces>13772</CharactersWithSpaces>
  <Paragraphs>120</Paragraphs>
  <Company>Adm NAO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2025-12-17T07:46:00Z</dcterms:created>
  <dc:creator>Unk</dc:creator>
  <dc:description/>
  <dc:language>ru-RU</dc:language>
  <cp:lastModifiedBy/>
  <cp:lastPrinted>2026-02-12T16:15:25Z</cp:lastPrinted>
  <dcterms:modified xsi:type="dcterms:W3CDTF">2026-03-23T10:05:58Z</dcterms:modified>
  <cp:revision>39</cp:revision>
  <dc:subject/>
  <dc:title>Российская 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