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Уведомление</w:t>
      </w:r>
    </w:p>
    <w:p w14:paraId="02000000">
      <w:pPr>
        <w:pStyle w:val="Style_1"/>
        <w:widowControl w:val="1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о проведении публичных консультаций</w:t>
      </w:r>
    </w:p>
    <w:p w14:paraId="03000000">
      <w:pPr>
        <w:pStyle w:val="Style_1"/>
        <w:widowControl w:val="1"/>
        <w:ind/>
        <w:jc w:val="both"/>
        <w:rPr>
          <w:rFonts w:ascii="Times New Roman" w:hAnsi="Times New Roman"/>
          <w:sz w:val="26"/>
        </w:rPr>
      </w:pPr>
    </w:p>
    <w:p w14:paraId="04000000">
      <w:pPr>
        <w:pStyle w:val="Style_2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Департамент природных ресурсов, экологии и агропромышленного комплекса Ненецкого автономного округа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извещает о начале публичных консультаций и приема предложений и ответов заинтересованных лиц по проекту постановления Администрации Ненецкого автономного округа «</w:t>
      </w:r>
      <w:r>
        <w:rPr>
          <w:rFonts w:ascii="XO Thames" w:hAnsi="XO Thames"/>
          <w:sz w:val="26"/>
        </w:rPr>
        <w:t xml:space="preserve">О внесении изменений в Правила осуществления деятельности регионального оператора по обращению с твердыми коммунальными отходами </w:t>
      </w:r>
      <w:r>
        <w:rPr>
          <w:rFonts w:ascii="XO Thames" w:hAnsi="XO Thames"/>
          <w:sz w:val="26"/>
        </w:rPr>
        <w:t>на территории Ненецкого автономного округа»</w:t>
      </w:r>
      <w:r>
        <w:rPr>
          <w:rFonts w:ascii="Times New Roman" w:hAnsi="Times New Roman"/>
          <w:color w:val="000000"/>
          <w:sz w:val="26"/>
        </w:rPr>
        <w:t>.</w:t>
      </w:r>
    </w:p>
    <w:p w14:paraId="05000000">
      <w:pPr>
        <w:pStyle w:val="Style_2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Предложения принимаются по адресу</w:t>
      </w:r>
      <w:r>
        <w:rPr>
          <w:rFonts w:ascii="Times New Roman" w:hAnsi="Times New Roman"/>
          <w:sz w:val="26"/>
        </w:rPr>
        <w:t xml:space="preserve">: </w:t>
      </w:r>
      <w:r>
        <w:rPr>
          <w:rFonts w:ascii="Times New Roman" w:hAnsi="Times New Roman"/>
          <w:color w:val="000000"/>
          <w:sz w:val="26"/>
        </w:rPr>
        <w:t>166000, Ненецкий автономный округ, г. Нарьян-Мар, ул. им. И.П. Выучейского, д. 36, каб. № 12, в часы работы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>с понедельника по пятницу с 08 час. 30 мин. до 17 час. 30 мин., а также по адресу электронной почты: tkildiyarova</w:t>
      </w:r>
      <w:r>
        <w:rPr>
          <w:rFonts w:ascii="Times New Roman" w:hAnsi="Times New Roman"/>
          <w:color w:val="000000"/>
          <w:sz w:val="26"/>
        </w:rPr>
        <w:t>@adm-nao.ru</w:t>
      </w:r>
      <w:r>
        <w:rPr>
          <w:rFonts w:ascii="Times New Roman" w:hAnsi="Times New Roman"/>
          <w:color w:val="000000"/>
          <w:sz w:val="26"/>
        </w:rPr>
        <w:t>, контактный телефон: (81853) 2-38-18</w:t>
      </w:r>
      <w:r>
        <w:rPr>
          <w:rFonts w:ascii="Times New Roman" w:hAnsi="Times New Roman"/>
          <w:color w:val="000000"/>
          <w:sz w:val="26"/>
        </w:rPr>
        <w:t>.</w:t>
      </w:r>
    </w:p>
    <w:p w14:paraId="06000000">
      <w:pPr>
        <w:pStyle w:val="Style_1"/>
        <w:widowControl w:val="1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sz w:val="26"/>
        </w:rPr>
        <w:t xml:space="preserve">Срок приема предложений: </w:t>
      </w:r>
      <w:r>
        <w:rPr>
          <w:rFonts w:ascii="Times New Roman" w:hAnsi="Times New Roman"/>
          <w:color w:val="000000"/>
          <w:sz w:val="26"/>
        </w:rPr>
        <w:t>в течение 10 рабочих дней со дня размещения уведомления.</w:t>
      </w:r>
    </w:p>
    <w:p w14:paraId="07000000">
      <w:pPr>
        <w:pStyle w:val="Style_1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Для участия в публичных консультациях необходимо заполнить форму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и ответить на указанные вопросы (часть вопросов):</w:t>
      </w:r>
    </w:p>
    <w:p w14:paraId="08000000">
      <w:pPr>
        <w:pStyle w:val="Style_1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Контактная информация: ______________________________________________</w:t>
      </w:r>
    </w:p>
    <w:p w14:paraId="09000000">
      <w:pPr>
        <w:pStyle w:val="Style_1"/>
        <w:widowControl w:val="1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(фамилия, имя, отчество - для физического лица; наименование - для юридического лица)</w:t>
      </w:r>
    </w:p>
    <w:p w14:paraId="0A000000">
      <w:pPr>
        <w:pStyle w:val="Style_1"/>
        <w:widowControl w:val="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</w:t>
      </w:r>
    </w:p>
    <w:p w14:paraId="0B000000">
      <w:pPr>
        <w:pStyle w:val="Style_1"/>
        <w:widowControl w:val="1"/>
        <w:ind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</w:rPr>
        <w:t>(сфера деятельности автора предложений и ответов)</w:t>
      </w:r>
    </w:p>
    <w:p w14:paraId="0C000000">
      <w:pPr>
        <w:pStyle w:val="Style_1"/>
        <w:widowControl w:val="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</w:t>
      </w:r>
    </w:p>
    <w:p w14:paraId="0D000000">
      <w:pPr>
        <w:pStyle w:val="Style_1"/>
        <w:widowControl w:val="1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(номер телефона, адрес электронной почты)</w:t>
      </w:r>
    </w:p>
    <w:p w14:paraId="0E000000">
      <w:pPr>
        <w:pStyle w:val="Style_1"/>
        <w:widowControl w:val="1"/>
        <w:ind w:firstLine="709"/>
        <w:jc w:val="both"/>
        <w:rPr>
          <w:rFonts w:ascii="Times New Roman" w:hAnsi="Times New Roman"/>
          <w:sz w:val="26"/>
        </w:rPr>
      </w:pPr>
    </w:p>
    <w:p w14:paraId="0F000000">
      <w:pPr>
        <w:pStyle w:val="Style_1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Вопрос 1. Является ли предлагаемое регулирование оптимальным способом</w:t>
      </w:r>
    </w:p>
    <w:p w14:paraId="10000000">
      <w:pPr>
        <w:pStyle w:val="Style_1"/>
        <w:widowControl w:val="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решения проблемы?</w:t>
      </w:r>
    </w:p>
    <w:p w14:paraId="11000000">
      <w:pPr>
        <w:pStyle w:val="Style_1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Ответ:</w:t>
      </w:r>
    </w:p>
    <w:p w14:paraId="12000000">
      <w:pPr>
        <w:pStyle w:val="Style_1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</w:t>
      </w:r>
    </w:p>
    <w:p w14:paraId="13000000">
      <w:pPr>
        <w:pStyle w:val="Style_1"/>
        <w:widowControl w:val="1"/>
        <w:ind w:firstLine="709"/>
        <w:jc w:val="both"/>
        <w:rPr>
          <w:rFonts w:ascii="Times New Roman" w:hAnsi="Times New Roman"/>
          <w:sz w:val="26"/>
        </w:rPr>
      </w:pPr>
    </w:p>
    <w:p w14:paraId="14000000">
      <w:pPr>
        <w:pStyle w:val="Style_1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Вопрос 2. Какие риски и негативные последствия могут возникнуть в случае</w:t>
      </w:r>
    </w:p>
    <w:p w14:paraId="15000000">
      <w:pPr>
        <w:pStyle w:val="Style_1"/>
        <w:widowControl w:val="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принятия предлагаемого регулирования?</w:t>
      </w:r>
    </w:p>
    <w:p w14:paraId="16000000">
      <w:pPr>
        <w:pStyle w:val="Style_1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Ответ:</w:t>
      </w:r>
    </w:p>
    <w:p w14:paraId="17000000">
      <w:pPr>
        <w:pStyle w:val="Style_1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</w:t>
      </w:r>
    </w:p>
    <w:p w14:paraId="18000000">
      <w:pPr>
        <w:pStyle w:val="Style_1"/>
        <w:widowControl w:val="1"/>
        <w:ind w:firstLine="709"/>
        <w:jc w:val="both"/>
        <w:rPr>
          <w:rFonts w:ascii="Times New Roman" w:hAnsi="Times New Roman"/>
          <w:sz w:val="26"/>
        </w:rPr>
      </w:pPr>
    </w:p>
    <w:p w14:paraId="19000000">
      <w:pPr>
        <w:pStyle w:val="Style_1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Вопрос 3. Какие выгоды и преимущества могут возникнуть в случае принятия</w:t>
      </w:r>
    </w:p>
    <w:p w14:paraId="1A000000">
      <w:pPr>
        <w:pStyle w:val="Style_1"/>
        <w:widowControl w:val="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предлагаемого регулирования?</w:t>
      </w:r>
    </w:p>
    <w:p w14:paraId="1B000000">
      <w:pPr>
        <w:pStyle w:val="Style_1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Ответ:</w:t>
      </w:r>
    </w:p>
    <w:p w14:paraId="1C000000">
      <w:pPr>
        <w:pStyle w:val="Style_1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</w:t>
      </w:r>
    </w:p>
    <w:p w14:paraId="1D000000">
      <w:pPr>
        <w:pStyle w:val="Style_1"/>
        <w:widowControl w:val="1"/>
        <w:ind w:firstLine="709"/>
        <w:jc w:val="both"/>
        <w:rPr>
          <w:rFonts w:ascii="Times New Roman" w:hAnsi="Times New Roman"/>
          <w:sz w:val="26"/>
        </w:rPr>
      </w:pPr>
    </w:p>
    <w:p w14:paraId="1E000000">
      <w:pPr>
        <w:pStyle w:val="Style_1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Вопрос 4. Существуют ли альтернативные (менее затратные и (или) более</w:t>
      </w:r>
    </w:p>
    <w:p w14:paraId="1F000000">
      <w:pPr>
        <w:pStyle w:val="Style_1"/>
        <w:widowControl w:val="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эффективные) способы решения проблемы?</w:t>
      </w:r>
    </w:p>
    <w:p w14:paraId="20000000">
      <w:pPr>
        <w:pStyle w:val="Style_1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Ответ:</w:t>
      </w:r>
    </w:p>
    <w:p w14:paraId="21000000">
      <w:pPr>
        <w:pStyle w:val="Style_1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</w:t>
      </w:r>
    </w:p>
    <w:p w14:paraId="22000000">
      <w:pPr>
        <w:pStyle w:val="Style_1"/>
        <w:widowControl w:val="1"/>
        <w:ind w:firstLine="709"/>
        <w:jc w:val="both"/>
        <w:rPr>
          <w:rFonts w:ascii="Times New Roman" w:hAnsi="Times New Roman"/>
          <w:sz w:val="26"/>
        </w:rPr>
      </w:pPr>
    </w:p>
    <w:p w14:paraId="23000000">
      <w:pPr>
        <w:pStyle w:val="Style_1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Вопрос 5. Ваше мнение по предлагаемому регулированию</w:t>
      </w:r>
    </w:p>
    <w:p w14:paraId="24000000">
      <w:pPr>
        <w:pStyle w:val="Style_1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Ответ:</w:t>
      </w:r>
    </w:p>
    <w:p w14:paraId="25000000">
      <w:pPr>
        <w:pStyle w:val="Style_1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</w:t>
      </w:r>
    </w:p>
    <w:sectPr>
      <w:type w:val="nextPage"/>
      <w:pgSz w:h="16838" w:orient="portrait" w:w="11906"/>
      <w:pgMar w:bottom="426" w:footer="0" w:gutter="0" w:header="0" w:left="1701" w:right="566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before="0" w:line="259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ConsPlusNormal"/>
    <w:link w:val="Style_4_ch"/>
    <w:pPr>
      <w:widowControl w:val="0"/>
      <w:spacing w:after="0" w:before="0" w:line="240" w:lineRule="auto"/>
      <w:ind/>
      <w:jc w:val="left"/>
    </w:pPr>
    <w:rPr>
      <w:rFonts w:ascii="Arial" w:hAnsi="Arial"/>
      <w:color w:val="000000"/>
      <w:sz w:val="20"/>
    </w:rPr>
  </w:style>
  <w:style w:styleId="Style_4_ch" w:type="character">
    <w:name w:val="ConsPlusNormal"/>
    <w:link w:val="Style_4"/>
    <w:rPr>
      <w:rFonts w:ascii="Arial" w:hAnsi="Arial"/>
      <w:color w:val="000000"/>
      <w:sz w:val="20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Основной текст (2)_"/>
    <w:basedOn w:val="Style_7"/>
    <w:link w:val="Style_6_ch"/>
    <w:rPr>
      <w:rFonts w:ascii="Times New Roman" w:hAnsi="Times New Roman"/>
      <w:b w:val="0"/>
      <w:i w:val="0"/>
      <w:caps w:val="0"/>
      <w:smallCaps w:val="0"/>
      <w:strike w:val="0"/>
      <w:u w:val="none"/>
    </w:rPr>
  </w:style>
  <w:style w:styleId="Style_6_ch" w:type="character">
    <w:name w:val="Основной текст (2)_"/>
    <w:basedOn w:val="Style_7_ch"/>
    <w:link w:val="Style_6"/>
    <w:rPr>
      <w:rFonts w:ascii="Times New Roman" w:hAnsi="Times New Roman"/>
      <w:b w:val="0"/>
      <w:i w:val="0"/>
      <w:caps w:val="0"/>
      <w:smallCaps w:val="0"/>
      <w:strike w:val="0"/>
      <w:u w:val="none"/>
    </w:rPr>
  </w:style>
  <w:style w:styleId="Style_8" w:type="paragraph">
    <w:name w:val="List Paragraph"/>
    <w:basedOn w:val="Style_2"/>
    <w:link w:val="Style_8_ch"/>
    <w:pPr>
      <w:widowControl w:val="1"/>
      <w:spacing w:after="160" w:before="0"/>
      <w:ind w:left="720"/>
      <w:contextualSpacing w:val="1"/>
    </w:pPr>
  </w:style>
  <w:style w:styleId="Style_8_ch" w:type="character">
    <w:name w:val="List Paragraph"/>
    <w:basedOn w:val="Style_2_ch"/>
    <w:link w:val="Style_8"/>
  </w:style>
  <w:style w:styleId="Style_9" w:type="paragraph">
    <w:name w:val="toc 6"/>
    <w:next w:val="Style_2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Body Text"/>
    <w:basedOn w:val="Style_2"/>
    <w:link w:val="Style_10_ch"/>
    <w:pPr>
      <w:widowControl w:val="1"/>
      <w:spacing w:after="140" w:before="0" w:line="276" w:lineRule="auto"/>
      <w:ind/>
    </w:pPr>
  </w:style>
  <w:style w:styleId="Style_10_ch" w:type="character">
    <w:name w:val="Body Text"/>
    <w:basedOn w:val="Style_2_ch"/>
    <w:link w:val="Style_10"/>
  </w:style>
  <w:style w:styleId="Style_11" w:type="paragraph">
    <w:name w:val="Balloon Text"/>
    <w:basedOn w:val="Style_2"/>
    <w:link w:val="Style_11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2_ch"/>
    <w:link w:val="Style_11"/>
    <w:rPr>
      <w:rFonts w:ascii="Tahoma" w:hAnsi="Tahoma"/>
      <w:sz w:val="16"/>
    </w:rPr>
  </w:style>
  <w:style w:styleId="Style_12" w:type="paragraph">
    <w:name w:val="toc 7"/>
    <w:next w:val="Style_2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2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toc 3"/>
    <w:next w:val="Style_2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6" w:type="paragraph">
    <w:name w:val="heading 5"/>
    <w:next w:val="Style_2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Caption"/>
    <w:basedOn w:val="Style_2"/>
    <w:link w:val="Style_17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7_ch" w:type="character">
    <w:name w:val="Caption"/>
    <w:basedOn w:val="Style_2_ch"/>
    <w:link w:val="Style_17"/>
    <w:rPr>
      <w:rFonts w:ascii="PT Astra Serif" w:hAnsi="PT Astra Serif"/>
      <w:i w:val="1"/>
      <w:sz w:val="24"/>
    </w:rPr>
  </w:style>
  <w:style w:styleId="Style_18" w:type="paragraph">
    <w:name w:val="heading 1"/>
    <w:next w:val="Style_2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basedOn w:val="Style_7"/>
    <w:link w:val="Style_19_ch"/>
    <w:rPr>
      <w:color w:val="0066CC"/>
      <w:u w:val="single"/>
    </w:rPr>
  </w:style>
  <w:style w:styleId="Style_19_ch" w:type="character">
    <w:name w:val="Hyperlink"/>
    <w:basedOn w:val="Style_7_ch"/>
    <w:link w:val="Style_19"/>
    <w:rPr>
      <w:color w:val="0066CC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2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2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Основной текст (2)"/>
    <w:basedOn w:val="Style_6"/>
    <w:link w:val="Style_24_ch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single"/>
    </w:rPr>
  </w:style>
  <w:style w:styleId="Style_24_ch" w:type="character">
    <w:name w:val="Основной текст (2)"/>
    <w:basedOn w:val="Style_6_ch"/>
    <w:link w:val="Style_24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single"/>
    </w:rPr>
  </w:style>
  <w:style w:styleId="Style_25" w:type="paragraph">
    <w:name w:val="toc 8"/>
    <w:next w:val="Style_2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Заголовок"/>
    <w:basedOn w:val="Style_2"/>
    <w:next w:val="Style_10"/>
    <w:link w:val="Style_2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6_ch" w:type="character">
    <w:name w:val="Заголовок"/>
    <w:basedOn w:val="Style_2_ch"/>
    <w:link w:val="Style_26"/>
    <w:rPr>
      <w:rFonts w:ascii="PT Astra Serif" w:hAnsi="PT Astra Serif"/>
      <w:sz w:val="28"/>
    </w:rPr>
  </w:style>
  <w:style w:styleId="Style_27" w:type="paragraph">
    <w:name w:val="Указатель"/>
    <w:basedOn w:val="Style_2"/>
    <w:link w:val="Style_27_ch"/>
    <w:rPr>
      <w:rFonts w:ascii="PT Astra Serif" w:hAnsi="PT Astra Serif"/>
    </w:rPr>
  </w:style>
  <w:style w:styleId="Style_27_ch" w:type="character">
    <w:name w:val="Указатель"/>
    <w:basedOn w:val="Style_2_ch"/>
    <w:link w:val="Style_27"/>
    <w:rPr>
      <w:rFonts w:ascii="PT Astra Serif" w:hAnsi="PT Astra Serif"/>
    </w:rPr>
  </w:style>
  <w:style w:styleId="Style_1" w:type="paragraph">
    <w:name w:val="ConsPlusNonformat"/>
    <w:link w:val="Style_1_ch"/>
    <w:pPr>
      <w:widowControl w:val="0"/>
      <w:spacing w:after="0" w:before="0" w:line="240" w:lineRule="auto"/>
      <w:ind/>
      <w:jc w:val="left"/>
    </w:pPr>
    <w:rPr>
      <w:rFonts w:ascii="Courier New" w:hAnsi="Courier New"/>
      <w:color w:val="000000"/>
      <w:sz w:val="20"/>
    </w:rPr>
  </w:style>
  <w:style w:styleId="Style_1_ch" w:type="character">
    <w:name w:val="ConsPlusNonformat"/>
    <w:link w:val="Style_1"/>
    <w:rPr>
      <w:rFonts w:ascii="Courier New" w:hAnsi="Courier New"/>
      <w:color w:val="000000"/>
      <w:sz w:val="20"/>
    </w:rPr>
  </w:style>
  <w:style w:styleId="Style_28" w:type="paragraph">
    <w:name w:val="List"/>
    <w:basedOn w:val="Style_10"/>
    <w:link w:val="Style_28_ch"/>
    <w:rPr>
      <w:rFonts w:ascii="PT Astra Serif" w:hAnsi="PT Astra Serif"/>
    </w:rPr>
  </w:style>
  <w:style w:styleId="Style_28_ch" w:type="character">
    <w:name w:val="List"/>
    <w:basedOn w:val="Style_10_ch"/>
    <w:link w:val="Style_28"/>
    <w:rPr>
      <w:rFonts w:ascii="PT Astra Serif" w:hAnsi="PT Astra Serif"/>
    </w:rPr>
  </w:style>
  <w:style w:styleId="Style_29" w:type="paragraph">
    <w:name w:val="toc 5"/>
    <w:next w:val="Style_2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ubtitle"/>
    <w:next w:val="Style_2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2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2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2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default="1" w:styleId="Style_3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2024-04-16T05:58:00Z</dcterms:created>
  <dcterms:modified xsi:type="dcterms:W3CDTF">2026-03-26T12:34:52Z</dcterms:modified>
</cp:coreProperties>
</file>