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header1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sz w:val="24"/>
          <w:szCs w:val="20"/>
          <w:lang w:eastAsia="ru-RU"/>
        </w:rPr>
      </w:pPr>
      <w:r>
        <w:rPr/>
        <w:drawing>
          <wp:inline distT="0" distB="0" distL="0" distR="0">
            <wp:extent cx="572770" cy="743585"/>
            <wp:effectExtent l="0" t="0" r="0" b="0"/>
            <wp:docPr id="1"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АО1"/>
                    <pic:cNvPicPr>
                      <a:picLocks noChangeAspect="1" noChangeArrowheads="1"/>
                    </pic:cNvPicPr>
                  </pic:nvPicPr>
                  <pic:blipFill>
                    <a:blip r:embed="rId2"/>
                    <a:stretch>
                      <a:fillRect/>
                    </a:stretch>
                  </pic:blipFill>
                  <pic:spPr bwMode="auto">
                    <a:xfrm>
                      <a:off x="0" y="0"/>
                      <a:ext cx="572770" cy="743585"/>
                    </a:xfrm>
                    <a:prstGeom prst="rect">
                      <a:avLst/>
                    </a:prstGeom>
                  </pic:spPr>
                </pic:pic>
              </a:graphicData>
            </a:graphic>
          </wp:inline>
        </w:drawing>
      </w:r>
      <w:r>
        <w:rPr>
          <w:rFonts w:ascii="Times New Roman" w:hAnsi="Times New Roman"/>
          <w:sz w:val="24"/>
          <w:szCs w:val="20"/>
          <w:lang w:eastAsia="ru-RU"/>
        </w:rPr>
        <w:t xml:space="preserve"> </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t>Администрация Ненецкого автономного округа</w:t>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от __________ 2026 г. № _____-п</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г. Нарьян-Мар</w:t>
      </w:r>
    </w:p>
    <w:p>
      <w:pPr>
        <w:pStyle w:val="Normal"/>
        <w:spacing w:lineRule="auto" w:line="240" w:before="0" w:after="0"/>
        <w:jc w:val="center"/>
        <w:rPr>
          <w:rFonts w:ascii="Times New Roman" w:hAnsi="Times New Roman"/>
          <w:spacing w:val="16"/>
          <w:sz w:val="28"/>
          <w:szCs w:val="28"/>
          <w:lang w:eastAsia="ru-RU"/>
        </w:rPr>
      </w:pPr>
      <w:r>
        <w:rPr>
          <w:rFonts w:ascii="Times New Roman" w:hAnsi="Times New Roman"/>
          <w:spacing w:val="16"/>
          <w:sz w:val="28"/>
          <w:szCs w:val="28"/>
          <w:lang w:eastAsia="ru-RU"/>
        </w:rPr>
      </w:r>
    </w:p>
    <w:p>
      <w:pPr>
        <w:pStyle w:val="Normal"/>
        <w:spacing w:lineRule="auto" w:line="240" w:before="0" w:after="0"/>
        <w:ind w:left="1418" w:right="1415"/>
        <w:jc w:val="center"/>
        <w:rPr>
          <w:rFonts w:ascii="Times New Roman" w:hAnsi="Times New Roman"/>
          <w:b/>
          <w:sz w:val="28"/>
          <w:szCs w:val="28"/>
          <w:lang w:eastAsia="ru-RU"/>
        </w:rPr>
      </w:pPr>
      <w:r>
        <w:rPr>
          <w:rFonts w:ascii="Times New Roman" w:hAnsi="Times New Roman"/>
          <w:b/>
          <w:sz w:val="28"/>
          <w:szCs w:val="28"/>
          <w:lang w:eastAsia="ru-RU"/>
        </w:rPr>
        <w:t xml:space="preserve">О внесении изменений </w:t>
      </w:r>
    </w:p>
    <w:p>
      <w:pPr>
        <w:pStyle w:val="Normal"/>
        <w:spacing w:lineRule="auto" w:line="240" w:before="0" w:after="0"/>
        <w:ind w:left="1418" w:right="1415"/>
        <w:jc w:val="center"/>
        <w:rPr>
          <w:rFonts w:ascii="Times New Roman" w:hAnsi="Times New Roman"/>
          <w:b/>
          <w:sz w:val="28"/>
          <w:szCs w:val="28"/>
          <w:lang w:eastAsia="ru-RU"/>
        </w:rPr>
      </w:pPr>
      <w:r>
        <w:rPr>
          <w:rFonts w:ascii="Times New Roman" w:hAnsi="Times New Roman"/>
          <w:b/>
          <w:sz w:val="28"/>
          <w:szCs w:val="28"/>
          <w:lang w:eastAsia="ru-RU"/>
        </w:rPr>
        <w:t xml:space="preserve">в постановление Администрации </w:t>
      </w:r>
    </w:p>
    <w:p>
      <w:pPr>
        <w:pStyle w:val="Normal"/>
        <w:spacing w:lineRule="auto" w:line="240" w:before="0" w:after="0"/>
        <w:ind w:left="1418" w:right="1415"/>
        <w:jc w:val="center"/>
        <w:rPr>
          <w:rFonts w:ascii="Times New Roman" w:hAnsi="Times New Roman"/>
          <w:b/>
          <w:sz w:val="28"/>
          <w:szCs w:val="28"/>
          <w:lang w:eastAsia="ru-RU"/>
        </w:rPr>
      </w:pPr>
      <w:bookmarkStart w:id="0" w:name="__DdeLink__2113_1407283782"/>
      <w:r>
        <w:rPr>
          <w:rFonts w:ascii="Times New Roman" w:hAnsi="Times New Roman"/>
          <w:b/>
          <w:sz w:val="28"/>
          <w:szCs w:val="28"/>
          <w:lang w:eastAsia="ru-RU"/>
        </w:rPr>
        <w:t>Ненецкого автономного округа от 21.01.2021 № 3-п</w:t>
      </w:r>
      <w:bookmarkEnd w:id="0"/>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Spacing"/>
        <w:ind w:firstLine="709"/>
        <w:jc w:val="both"/>
        <w:rPr>
          <w:sz w:val="26"/>
          <w:szCs w:val="26"/>
        </w:rPr>
      </w:pPr>
      <w:r>
        <w:rPr>
          <w:rFonts w:ascii="Times New Roman" w:hAnsi="Times New Roman"/>
          <w:sz w:val="26"/>
          <w:szCs w:val="26"/>
          <w:shd w:fill="auto" w:val="clear"/>
        </w:rPr>
        <w:t>В соответствии с пунктом 2 статьи 19 Федерального закона от 04.05.1999</w:t>
        <w:br/>
        <w:t>№ 96-ФЗ «Об охране атмосферного воздуха» Администрация Ненецкого автономного округа ПОСТАНОВЛЯЕТ:</w:t>
      </w:r>
    </w:p>
    <w:p>
      <w:pPr>
        <w:pStyle w:val="NoSpacing"/>
        <w:ind w:firstLine="709"/>
        <w:jc w:val="both"/>
        <w:rPr>
          <w:sz w:val="26"/>
          <w:szCs w:val="26"/>
        </w:rPr>
      </w:pPr>
      <w:r>
        <w:rPr>
          <w:rFonts w:ascii="Times New Roman" w:hAnsi="Times New Roman"/>
          <w:sz w:val="26"/>
          <w:szCs w:val="26"/>
          <w:shd w:fill="auto" w:val="clear"/>
        </w:rPr>
        <w:t>1. Внести</w:t>
      </w:r>
      <w:bookmarkStart w:id="1" w:name="__DdeLink__2965_1407283782"/>
      <w:r>
        <w:rPr>
          <w:rFonts w:ascii="Times New Roman" w:hAnsi="Times New Roman"/>
          <w:sz w:val="26"/>
          <w:szCs w:val="26"/>
          <w:shd w:fill="auto" w:val="clear"/>
        </w:rPr>
        <w:t xml:space="preserve"> в постановление Администрации Ненецкого автономного округа</w:t>
        <w:br/>
        <w:t xml:space="preserve">от 21.01.2021 № 3-п </w:t>
      </w:r>
      <w:bookmarkStart w:id="2" w:name="__DdeLink__2967_1407283782"/>
      <w:r>
        <w:rPr>
          <w:rFonts w:ascii="Times New Roman" w:hAnsi="Times New Roman"/>
          <w:sz w:val="26"/>
          <w:szCs w:val="26"/>
          <w:shd w:fill="auto" w:val="clear"/>
        </w:rPr>
        <w:t>«Об утверждении Порядка проведения работ</w:t>
        <w:br/>
        <w:t>по регулированию выбросов загрязняющих веществ в атмосферный воздух в периоды неблагоприятных метеорологических условий на территории Ненецкого автономного округа</w:t>
      </w:r>
      <w:bookmarkEnd w:id="1"/>
      <w:r>
        <w:rPr>
          <w:rFonts w:ascii="Times New Roman" w:hAnsi="Times New Roman"/>
          <w:sz w:val="26"/>
          <w:szCs w:val="26"/>
          <w:shd w:fill="auto" w:val="clear"/>
        </w:rPr>
        <w:t>»</w:t>
      </w:r>
      <w:bookmarkEnd w:id="2"/>
      <w:r>
        <w:rPr>
          <w:rFonts w:ascii="Times New Roman" w:hAnsi="Times New Roman"/>
          <w:sz w:val="26"/>
          <w:szCs w:val="26"/>
          <w:shd w:fill="auto" w:val="clear"/>
        </w:rPr>
        <w:t xml:space="preserve"> (с изменениями, внесенными постановлением Администрации Ненецкого автономного округа от 26.07.2021 № 194-п) следующие изменения:</w:t>
      </w:r>
    </w:p>
    <w:p>
      <w:pPr>
        <w:pStyle w:val="NoSpacing"/>
        <w:ind w:firstLine="709"/>
        <w:jc w:val="both"/>
        <w:rPr>
          <w:sz w:val="26"/>
          <w:szCs w:val="26"/>
        </w:rPr>
      </w:pPr>
      <w:r>
        <w:rPr>
          <w:rFonts w:ascii="Times New Roman" w:hAnsi="Times New Roman"/>
          <w:sz w:val="26"/>
          <w:szCs w:val="26"/>
          <w:shd w:fill="auto" w:val="clear"/>
        </w:rPr>
        <w:t>1) в наименовании и пункте 1 слово «работ» заменить словом «мероприятий»;</w:t>
      </w:r>
    </w:p>
    <w:p>
      <w:pPr>
        <w:pStyle w:val="NoSpacing"/>
        <w:ind w:firstLine="709"/>
        <w:jc w:val="both"/>
        <w:rPr>
          <w:sz w:val="26"/>
          <w:szCs w:val="26"/>
        </w:rPr>
      </w:pPr>
      <w:r>
        <w:rPr>
          <w:rFonts w:ascii="Times New Roman" w:hAnsi="Times New Roman"/>
          <w:sz w:val="26"/>
          <w:szCs w:val="26"/>
          <w:shd w:fill="auto" w:val="clear"/>
        </w:rPr>
        <w:t>2) Порядок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Ненецкого автономного округа изложить в новой редакции согласно Приложению.</w:t>
      </w:r>
    </w:p>
    <w:p>
      <w:pPr>
        <w:pStyle w:val="NoSpacing"/>
        <w:ind w:firstLine="709"/>
        <w:jc w:val="both"/>
        <w:rPr>
          <w:sz w:val="26"/>
          <w:szCs w:val="26"/>
        </w:rPr>
      </w:pPr>
      <w:r>
        <w:rPr>
          <w:rFonts w:ascii="Times New Roman" w:hAnsi="Times New Roman"/>
          <w:sz w:val="26"/>
          <w:szCs w:val="26"/>
          <w:shd w:fill="auto" w:val="clear"/>
        </w:rPr>
        <w:t>2. Настоящее постановление вступает в силу с его официального опубликования.</w:t>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tabs>
          <w:tab w:val="clear" w:pos="709"/>
          <w:tab w:val="left" w:pos="1134" w:leader="none"/>
        </w:tabs>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Губернатор</w:t>
      </w:r>
    </w:p>
    <w:p>
      <w:pPr>
        <w:sectPr>
          <w:headerReference w:type="even" r:id="rId3"/>
          <w:headerReference w:type="default" r:id="rId4"/>
          <w:headerReference w:type="first" r:id="rId5"/>
          <w:type w:val="nextPage"/>
          <w:pgSz w:w="11906" w:h="16838"/>
          <w:pgMar w:left="1701" w:right="567" w:gutter="0" w:header="510" w:top="1134" w:footer="0" w:bottom="1134"/>
          <w:pgNumType w:start="0" w:fmt="decimal"/>
          <w:formProt w:val="false"/>
          <w:textDirection w:val="lrTb"/>
          <w:docGrid w:type="default" w:linePitch="299" w:charSpace="8192"/>
        </w:sectPr>
        <w:pStyle w:val="Normal"/>
        <w:widowControl w:val="false"/>
        <w:tabs>
          <w:tab w:val="clear" w:pos="709"/>
          <w:tab w:val="left" w:pos="1134" w:leader="none"/>
        </w:tabs>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Ненецкого автономного округа                                                                   И.А. Гехт</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bookmarkStart w:id="3" w:name="__DdeLink__10852_2333458321"/>
      <w:bookmarkEnd w:id="3"/>
      <w:r>
        <w:rPr>
          <w:rFonts w:ascii="Times New Roman" w:hAnsi="Times New Roman"/>
          <w:sz w:val="26"/>
          <w:szCs w:val="26"/>
        </w:rPr>
        <w:t xml:space="preserve">Приложение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к постановлению Администрации Ненецкого автономного округа </w:t>
        <w:br/>
        <w:t xml:space="preserve">от _________2026 № ____-п </w:t>
        <w:br/>
        <w:t xml:space="preserve">«О внесении изменений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в постановление Администрации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Ненецкого автономного округа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от 21.01.2021 № 3-п»</w:t>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 xml:space="preserve">Порядок </w:t>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 xml:space="preserve">проведения мероприятий по регулированию выбросов загрязняющих веществ в атмосферный воздух в периоды неблагоприятных метеорологических условий </w:t>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на территории Ненецкого автономного округа</w:t>
      </w:r>
    </w:p>
    <w:p>
      <w:pPr>
        <w:pStyle w:val="Normal"/>
        <w:tabs>
          <w:tab w:val="clear" w:pos="709"/>
          <w:tab w:val="left" w:pos="993" w:leader="none"/>
        </w:tabs>
        <w:spacing w:lineRule="auto" w:line="240" w:before="0" w:after="0"/>
        <w:jc w:val="both"/>
        <w:rPr>
          <w:rFonts w:ascii="Times New Roman" w:hAnsi="Times New Roman"/>
          <w:sz w:val="26"/>
          <w:szCs w:val="26"/>
        </w:rPr>
      </w:pPr>
      <w:r>
        <w:rPr>
          <w:rFonts w:ascii="Times New Roman" w:hAnsi="Times New Roman"/>
          <w:sz w:val="26"/>
          <w:szCs w:val="26"/>
        </w:rPr>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sz w:val="26"/>
          <w:szCs w:val="26"/>
        </w:rPr>
      </w:pPr>
      <w:r>
        <w:rPr>
          <w:rFonts w:ascii="Times New Roman" w:hAnsi="Times New Roman"/>
          <w:sz w:val="26"/>
          <w:szCs w:val="26"/>
        </w:rPr>
        <w:t>Раздел I</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Порядок проведения мероприятий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по регулированию выбросов загрязняющих веществ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в атмосферный воздух в периоды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bookmarkStart w:id="4" w:name="__DdeLink__3015_4051215631"/>
      <w:bookmarkStart w:id="5" w:name="__DdeLink__5255_1407283782"/>
      <w:bookmarkStart w:id="6" w:name="__DdeLink__403_3380792"/>
      <w:r>
        <w:rPr>
          <w:rFonts w:ascii="Times New Roman" w:hAnsi="Times New Roman"/>
          <w:b/>
          <w:bCs/>
          <w:sz w:val="26"/>
          <w:szCs w:val="26"/>
        </w:rPr>
        <w:t>неблагоприятных метеорологических условий</w:t>
      </w:r>
      <w:bookmarkEnd w:id="4"/>
      <w:bookmarkEnd w:id="5"/>
      <w:bookmarkEnd w:id="6"/>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bookmarkStart w:id="7" w:name="__DdeLink__10852_2333458321_Копия_1"/>
      <w:bookmarkEnd w:id="7"/>
      <w:r>
        <w:rPr>
          <w:rFonts w:ascii="Times New Roman" w:hAnsi="Times New Roman"/>
          <w:sz w:val="26"/>
          <w:szCs w:val="26"/>
        </w:rPr>
        <w:t xml:space="preserve">1. Настоящий Порядок проведения мероприятий по регулированию выбросов </w:t>
      </w:r>
      <w:bookmarkStart w:id="8" w:name="__DdeLink__5253_1407283782"/>
      <w:r>
        <w:rPr>
          <w:rFonts w:ascii="Times New Roman" w:hAnsi="Times New Roman"/>
          <w:sz w:val="26"/>
          <w:szCs w:val="26"/>
        </w:rPr>
        <w:t>загрязняющих веществ в атмосферный воздух в периоды неблагоприятных метеорологических условий</w:t>
      </w:r>
      <w:bookmarkEnd w:id="8"/>
      <w:r>
        <w:rPr>
          <w:rFonts w:ascii="Times New Roman" w:hAnsi="Times New Roman"/>
          <w:sz w:val="26"/>
          <w:szCs w:val="26"/>
        </w:rPr>
        <w:t xml:space="preserve"> на территории Ненецкого автономного округа (далее — Порядок) определяет общие правила организации и проведения на территории Ненецкого автономного округа мероприятий по регулированию выбросов загрязняющих веществ в атмосферный воздух в периоды неблагоприятных метеорологических условий (далее — НМУ) в целях снижения их негативного воздействия на окружающую среду и предотвращения угрозы жизни и здоровью людей.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Настоящий Порядок разработан в соответствии с:</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Федеральным законом от 04.05.1999 № 96-ФЗ «Об охране атмосферного воздуха» (далее — Федеральный закон «Об охране атмосферного воздуха»);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приказом Министерства природных ресурсов и экологии Российской Федерации (далее — Минприроды России) от 10.09.2025 № 477 «Об утверждении 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w:t>
        <w:br/>
        <w:t>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федеральному органу исполнительной власти</w:t>
        <w:br/>
        <w:t>в области обеспечения безопасности» (далее — приказ Минприроды России</w:t>
        <w:br/>
        <w:t>от 10.09.2025 № 477);</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 приказом Минприроды России от 26.11.2025 № 652 «Об утверждении порядка предоставления специализированного прогноза неблагоприятных метеорологических условий, требований к составу и содержанию такого прогноза, размера и порядка взимания платы за подготовку и предоставление специализированного прогноза неблагоприятных метеорологических условий»;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 приказом Минприроды России от 26.11.2025 № 651 «Об утверждении требований к мероприятиям по снижению выбросов загрязняющих веществ</w:t>
        <w:br/>
        <w:t>в атмосферный воздух в периоды неблагоприятных метеорологических условий</w:t>
        <w:br/>
        <w:t>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(далее — Требования к мероприятиям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 </w:t>
      </w:r>
      <w:bookmarkStart w:id="9" w:name="__DdeLink__664_538362065"/>
      <w:r>
        <w:rPr>
          <w:rFonts w:ascii="Times New Roman" w:hAnsi="Times New Roman"/>
          <w:sz w:val="26"/>
          <w:szCs w:val="26"/>
        </w:rPr>
        <w:t>приказом Минприроды России от 28.11.2025 № 662 «Об утверждении требований к содержанию, составу, форме, порядку разработки, согласования</w:t>
        <w:br/>
        <w:t>и утверждения плана мероприятий по снижению выбросов загрязняющих веществ</w:t>
        <w:br/>
        <w:t>в атмосферный воздух в периоды неблагоприятных метеорологических условий»</w:t>
      </w:r>
      <w:bookmarkEnd w:id="9"/>
      <w:r>
        <w:rPr>
          <w:rFonts w:ascii="Times New Roman" w:hAnsi="Times New Roman"/>
          <w:sz w:val="26"/>
          <w:szCs w:val="26"/>
        </w:rPr>
        <w:t xml:space="preserve"> (далее — Требования к Плану мероприятий).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Настоящий Порядок является обязательным для всех юридических</w:t>
        <w:br/>
        <w:t>лиц независимо от форм собственности и подчиненности, индивидуальных предпринимателей, осуществляющих хозяйственную и (или) иную деятельность</w:t>
        <w:br/>
        <w:t>на объектах I, II и III категорий, определенных в соответствии с законодательством</w:t>
        <w:br/>
        <w:t>в области охраны окружающей среды и имеющих источники выбросов загрязняющих веществ в атмосферный воздух (далее — хозяйствующие субъекты).</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4. Основные понятия и термины, используемые в настоящем Порядке, применяются в значениях, определенных Федеральным законом </w:t>
      </w:r>
      <w:bookmarkStart w:id="10" w:name="__DdeLink__405_3380792"/>
      <w:r>
        <w:rPr>
          <w:rFonts w:ascii="Times New Roman" w:hAnsi="Times New Roman"/>
          <w:sz w:val="26"/>
          <w:szCs w:val="26"/>
        </w:rPr>
        <w:t>«Об охране атмосферного воздуха»</w:t>
      </w:r>
      <w:bookmarkEnd w:id="10"/>
      <w:r>
        <w:rPr>
          <w:rFonts w:ascii="Times New Roman" w:hAnsi="Times New Roman"/>
          <w:sz w:val="26"/>
          <w:szCs w:val="26"/>
        </w:rPr>
        <w:t>.</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 Регулирование выбросов загрязняющих веществ при НМУ в Ненецком автономном округе осуществляется посредством комплекса мероприятий, включающих в себя:</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разработку, согласование и утверждение хозяйствующими субъектами плана мероприятий по снижению выбросов загрязняющих веществ в атмосферный воздух</w:t>
        <w:br/>
        <w:t>в периоды НМУ, по форме согласно Приложению 1 к настоящему Порядку (далее — план мероприятий при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информирование хозяйствующих субъектов,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о НМУ, в соответствии</w:t>
        <w:br/>
        <w:t>с разделом II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проведение хозяйствующими субъектами мероприятий по снижению выбросов загрязняющих веществ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6. При поступлении прогнозов НМУ хозяйствующие субъекты</w:t>
      </w:r>
      <w:bookmarkStart w:id="11" w:name="__DdeLink__3271_1407283782"/>
      <w:bookmarkEnd w:id="11"/>
      <w:r>
        <w:rPr>
          <w:rFonts w:ascii="Times New Roman" w:hAnsi="Times New Roman"/>
          <w:sz w:val="26"/>
          <w:szCs w:val="26"/>
        </w:rPr>
        <w:t xml:space="preserve"> обязаны проводить мероприятия по снижению выбросов загрязняющих веществ в период НМУ, </w:t>
      </w:r>
      <w:bookmarkStart w:id="12" w:name="__DdeLink__5257_1407283782"/>
      <w:r>
        <w:rPr>
          <w:rFonts w:ascii="Times New Roman" w:hAnsi="Times New Roman"/>
          <w:sz w:val="26"/>
          <w:szCs w:val="26"/>
        </w:rPr>
        <w:t>предусмотренные планами мероприятий при НМУ</w:t>
      </w:r>
      <w:bookmarkEnd w:id="12"/>
      <w:r>
        <w:rPr>
          <w:rFonts w:ascii="Times New Roman" w:hAnsi="Times New Roman"/>
          <w:sz w:val="26"/>
          <w:szCs w:val="26"/>
        </w:rPr>
        <w:t>.</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7. Мероприятия по снижению выбросов загрязняющих веществ в периоды НМУ проводятся с учетом Требований к мероприятиям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8. Хозяйствующие субъекты разрабатывают и до утверждения согласовывают планы мероприятий при НМУ с Департаментом природных ресурсов, экологии</w:t>
        <w:br/>
        <w:t>и агропромышленного комплекса Ненецкого автономного округа (далее — Департамент).</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9. Для согласования планов мероприятий при НМУ заявители направляют</w:t>
        <w:br/>
        <w:t>в Департамент:</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1) заявление по форме, согласно </w:t>
      </w:r>
      <w:r>
        <w:rPr>
          <w:rFonts w:ascii="Times New Roman" w:hAnsi="Times New Roman"/>
          <w:sz w:val="26"/>
          <w:szCs w:val="26"/>
          <w:shd w:fill="auto" w:val="clear"/>
        </w:rPr>
        <w:t>Приложению 2</w:t>
      </w:r>
      <w:r>
        <w:rPr>
          <w:rFonts w:ascii="Times New Roman" w:hAnsi="Times New Roman"/>
          <w:sz w:val="26"/>
          <w:szCs w:val="26"/>
        </w:rPr>
        <w:t xml:space="preserve"> к настоящему Порядку;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документ, подтверждающий полномочия на осуществление действий</w:t>
        <w:br/>
        <w:t>от имени заявителя (в случае обращения представителя заявителя представляется</w:t>
        <w:br/>
        <w:t>в виде оригинала или копии, заверенной в установленном порядке);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план мероприятий при НМУ, разработанный заявителем в соответствии</w:t>
        <w:br/>
        <w:t>с требованиями пунктов 2 — 5 Требований к Плану мероприятий, по форме, согласно Приложению 1 к настоящему Порядку, в 2 экземплярах на бумажном носителе</w:t>
        <w:br/>
        <w:t>и 1 экземпляре в электронном виде на CD-диске или флеш-накопителе;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 пояснительную записку к плану мероприятий при НМУ, в 1 экземпляре</w:t>
        <w:br/>
        <w:t>в электронном виде на CD-диске или флеш-накопителе, включающую в себя следующие основные положения:</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краткая характеристика основных технологических процессов и характеристика их воздействия на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обоснование перечня загрязняющих веществ, для которых производится сокращение выбросов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обоснование перечня источников, выбросы от которых необходимо сокращать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характеристика мероприятий по снижению выбросов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результаты расчета рассеивания выбросов загрязняющих веществ</w:t>
        <w:br/>
        <w:t>при проведении мероприятий по снижению выбросов в периоды НМУ и определение эффективности таких мероприятий;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предложения по проведению контроля за реализацией мероприятий</w:t>
        <w:br/>
        <w:t>по снижению выбросов в периоды НМУ на объектах, оказывающих негативное воздействие на окружающую среду, и оценки их эффективности.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10. Поступившие в Департамент от заявителя документы, указанные в пункте 9 настоящего Порядка, регистрируются в день поступления в системе автоматизации делопроизводства и электронного документооборота «ДЕЛО».</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Департамент в течение 30 календарных дней со дня регистрации документов рассматривает план мероприятий при НМУ и принимает решение о согласовании</w:t>
        <w:br/>
        <w:t>или об отказе в согласовании плана мероприятий при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О принятом решении заявитель письменно уведомляется Департаментом</w:t>
        <w:br/>
        <w:t>в течение 5 календарных дней со дня принятия соответствующего решения</w:t>
        <w:br/>
        <w:t>(с указанием причин отказа в случае отказа в согласовании плана мероприятий</w:t>
        <w:br/>
        <w:t>при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Департамент принимает решение о согласовании плана мероприятий при НМУ в случае отсутствия оснований для отказа в согласовании плана мероприятий</w:t>
        <w:br/>
        <w:t>при НМУ, предусмотренных пунктом 11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11. Департамент принимает решение об отказе в согласовании плана мероприятий при НМУ в случае: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нахождения объекта хозяйственной и иной деятельности, в отношении которого поступило заявление, на территории другого субъекта Российской Федерации;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подачи заявления неуполномоченным лицом;</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заявление подано не по форме, согласно Приложению 2 к настоящему Порядку;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 наличия в представленных заявителем документах противоречивых, искаженных или недостоверных сведений или информации;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 непредоставление (предоставление не в полном объеме) документов, указанных в пункте 9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 наличия недостоверных данных о параметрах и составе выбрасываемых загрязняющих веществ в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 недостаточности мероприятий при НМУ, включенных в разработанный план мероприятий при НМУ, обеспечивающих снижение создаваемых выбросами источников объекта негативного воздействия приземных концентраций загрязняющих веществ до установленных уровней.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rPr>
      </w:pPr>
      <w:r>
        <w:rPr>
          <w:rFonts w:ascii="Times New Roman" w:hAnsi="Times New Roman"/>
          <w:sz w:val="26"/>
          <w:szCs w:val="26"/>
        </w:rPr>
        <w:t>12. </w:t>
      </w:r>
      <w:r>
        <w:rPr>
          <w:rFonts w:ascii="Times New Roman" w:hAnsi="Times New Roman"/>
          <w:sz w:val="26"/>
          <w:szCs w:val="26"/>
          <w:shd w:fill="auto" w:val="clear"/>
        </w:rPr>
        <w:t>Мероприятия по снижению выбросов в периоды НМУ подлежат пересмотру: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rPr>
      </w:pPr>
      <w:r>
        <w:rPr>
          <w:rFonts w:eastAsia="Calibri" w:ascii="Times New Roman" w:hAnsi="Times New Roman" w:eastAsiaTheme="minorHAnsi"/>
          <w:sz w:val="26"/>
          <w:szCs w:val="26"/>
          <w:shd w:fill="auto" w:val="clear"/>
        </w:rPr>
        <w:t>при изменении технологии производства и объемов выбросов загрязняющих веществ в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shd w:fill="auto" w:val="clear"/>
        </w:rPr>
        <w:t>при введении в эксплуатацию новых или реконструированных существующих источников выделения и выбросов загрязняющих веществ.</w:t>
      </w:r>
      <w:r>
        <w:rPr>
          <w:rFonts w:ascii="Times New Roman" w:hAnsi="Times New Roman"/>
          <w:sz w:val="26"/>
          <w:szCs w:val="26"/>
          <w:shd w:fill="FFFF00" w:val="clear"/>
        </w:rPr>
        <w:t xml:space="preserve"> </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13. Пересмотр мероприятий по снижению выбросов в периоды НМУ проводится не позднее шести месяцев со дня возникновения обстоятельств, указанных в пункте </w:t>
      </w:r>
      <w:r>
        <w:rPr>
          <w:rFonts w:ascii="Times New Roman" w:hAnsi="Times New Roman"/>
          <w:sz w:val="26"/>
          <w:szCs w:val="26"/>
          <w:shd w:fill="auto" w:val="clear"/>
        </w:rPr>
        <w:t xml:space="preserve">12 </w:t>
      </w:r>
      <w:r>
        <w:rPr>
          <w:rFonts w:ascii="Times New Roman" w:hAnsi="Times New Roman"/>
          <w:sz w:val="26"/>
          <w:szCs w:val="26"/>
        </w:rPr>
        <w:t>настоящего Порядка, в соответствии с пунктами 8 - 11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14. Хозяйствующие субъекты ежегодно до 31 марта года, следующего</w:t>
        <w:br/>
        <w:t>за отчетным, направляют в Департамент отчеты о выполнении и результатах выполнения плана мероприятий при НМУ по форме согласно Приложению 3</w:t>
        <w:br/>
        <w:t>к настоящему Порядку.</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ascii="Times New Roman" w:hAnsi="Times New Roman"/>
          <w:sz w:val="26"/>
          <w:szCs w:val="26"/>
        </w:rPr>
      </w:pPr>
      <w:r>
        <w:rPr>
          <w:rFonts w:ascii="Times New Roman" w:hAnsi="Times New Roman"/>
          <w:sz w:val="26"/>
          <w:szCs w:val="26"/>
        </w:rPr>
      </w:r>
    </w:p>
    <w:p>
      <w:pPr>
        <w:pStyle w:val="ListParagraph"/>
        <w:widowControl/>
        <w:tabs>
          <w:tab w:val="clear" w:pos="709"/>
          <w:tab w:val="left" w:pos="993" w:leader="none"/>
        </w:tabs>
        <w:suppressAutoHyphens w:val="true"/>
        <w:bidi w:val="0"/>
        <w:spacing w:lineRule="auto" w:line="240" w:before="0" w:after="0"/>
        <w:ind w:hanging="0" w:left="0" w:right="0"/>
        <w:contextualSpacing/>
        <w:jc w:val="center"/>
        <w:rPr>
          <w:rFonts w:ascii="Times New Roman" w:hAnsi="Times New Roman"/>
          <w:sz w:val="26"/>
          <w:szCs w:val="26"/>
        </w:rPr>
      </w:pPr>
      <w:r>
        <w:rPr>
          <w:rFonts w:ascii="Times New Roman" w:hAnsi="Times New Roman"/>
          <w:sz w:val="26"/>
          <w:szCs w:val="26"/>
        </w:rPr>
        <w:t>Раздел II</w:t>
      </w:r>
    </w:p>
    <w:p>
      <w:pPr>
        <w:pStyle w:val="ListParagraph"/>
        <w:widowControl/>
        <w:tabs>
          <w:tab w:val="clear" w:pos="709"/>
          <w:tab w:val="left" w:pos="993" w:leader="none"/>
        </w:tabs>
        <w:suppressAutoHyphens w:val="true"/>
        <w:bidi w:val="0"/>
        <w:spacing w:lineRule="auto" w:line="240" w:before="0" w:after="0"/>
        <w:ind w:hanging="0" w:left="0" w:right="0"/>
        <w:contextualSpacing/>
        <w:jc w:val="center"/>
        <w:rPr>
          <w:rFonts w:ascii="Times New Roman" w:hAnsi="Times New Roman"/>
          <w:b/>
          <w:bCs/>
          <w:sz w:val="26"/>
          <w:szCs w:val="26"/>
        </w:rPr>
      </w:pPr>
      <w:r>
        <w:rPr>
          <w:rFonts w:ascii="Times New Roman" w:hAnsi="Times New Roman"/>
          <w:b/>
          <w:bCs/>
          <w:sz w:val="26"/>
          <w:szCs w:val="26"/>
        </w:rPr>
        <w:t>Порядок информирования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pPr>
        <w:pStyle w:val="ListParagraph"/>
        <w:widowControl/>
        <w:tabs>
          <w:tab w:val="clear" w:pos="709"/>
          <w:tab w:val="left" w:pos="993" w:leader="none"/>
        </w:tabs>
        <w:suppressAutoHyphens w:val="true"/>
        <w:bidi w:val="0"/>
        <w:spacing w:lineRule="auto" w:line="240" w:before="0" w:after="0"/>
        <w:ind w:hanging="0" w:left="0" w:right="0"/>
        <w:contextualSpacing/>
        <w:jc w:val="both"/>
        <w:rPr>
          <w:rFonts w:ascii="Times New Roman" w:hAnsi="Times New Roman"/>
          <w:sz w:val="26"/>
          <w:szCs w:val="26"/>
        </w:rPr>
      </w:pPr>
      <w:r>
        <w:rPr>
          <w:rFonts w:ascii="Times New Roman" w:hAnsi="Times New Roman"/>
          <w:sz w:val="26"/>
          <w:szCs w:val="26"/>
        </w:rPr>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15. Общий прогноз НМУ относится к информации общего назначения</w:t>
        <w:br/>
        <w:t>и предоставляется Федеральным государственным бюджетным учреждением «Северное управление по гидрометеорологии и мониторингу окружающей среды» (далее — ФГБУ «Северное УГМС») бесплатно в соответствии с приказом Минприроды России</w:t>
      </w:r>
      <w:bookmarkStart w:id="13" w:name="__DdeLink__407_3380792"/>
      <w:r>
        <w:rPr>
          <w:rFonts w:eastAsia="Calibri" w:ascii="Times New Roman" w:hAnsi="Times New Roman" w:eastAsiaTheme="minorHAnsi"/>
          <w:sz w:val="26"/>
          <w:szCs w:val="26"/>
          <w:shd w:fill="auto" w:val="clear"/>
        </w:rPr>
        <w:t xml:space="preserve"> от 10.09.2025 № 477</w:t>
      </w:r>
      <w:bookmarkEnd w:id="13"/>
      <w:r>
        <w:rPr>
          <w:rFonts w:eastAsia="Calibri" w:ascii="Times New Roman" w:hAnsi="Times New Roman" w:eastAsiaTheme="minorHAnsi"/>
          <w:sz w:val="26"/>
          <w:szCs w:val="26"/>
          <w:shd w:fill="auto" w:val="clear"/>
        </w:rPr>
        <w:t>.</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16. Содержание общего прогноза НМУ и периодичность его предоставления установлены приказом Минприроды России от 11.07.2025 № 387 «Об утверждении состава информации общего назначения, порядка и периодичности</w:t>
        <w:br/>
        <w:t>ее предоставления».</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17. Департамент в течение 4 часов с момента размещения ФГБУ «Северное УГМС» общего прогноза НМУ обеспечивает информирование хозяйствующих субъектов в периоды НМУ, путем размещения общего прогноза НМУ</w:t>
        <w:br/>
        <w:t>на официальном сайте Департамента в информационно-телекоммуникационной сети «Интернет» www.</w:t>
      </w:r>
      <w:r>
        <w:rPr>
          <w:rFonts w:eastAsia="Calibri" w:ascii="Times New Roman" w:hAnsi="Times New Roman" w:eastAsiaTheme="minorHAnsi"/>
          <w:sz w:val="26"/>
          <w:szCs w:val="26"/>
          <w:shd w:fill="auto" w:val="clear"/>
        </w:rPr>
        <w:t>dprea.</w:t>
      </w:r>
      <w:r>
        <w:rPr>
          <w:rFonts w:eastAsia="Calibri" w:ascii="Times New Roman" w:hAnsi="Times New Roman" w:eastAsiaTheme="minorHAnsi"/>
          <w:sz w:val="26"/>
          <w:szCs w:val="26"/>
          <w:shd w:fill="auto" w:val="clear"/>
        </w:rPr>
        <w:t>adm-nao.ru.</w:t>
      </w:r>
    </w:p>
    <w:p>
      <w:pPr>
        <w:sectPr>
          <w:headerReference w:type="even" r:id="rId6"/>
          <w:headerReference w:type="default" r:id="rId7"/>
          <w:headerReference w:type="first" r:id="rId8"/>
          <w:type w:val="nextPage"/>
          <w:pgSz w:w="11906" w:h="16838"/>
          <w:pgMar w:left="1701" w:right="567" w:gutter="0" w:header="510" w:top="1134" w:footer="0" w:bottom="1134"/>
          <w:pgNumType w:start="1" w:fmt="decimal"/>
          <w:formProt w:val="false"/>
          <w:titlePg/>
          <w:textDirection w:val="lrTb"/>
          <w:docGrid w:type="default" w:linePitch="299" w:charSpace="8192"/>
        </w:sect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18. Обязанность для хозяйствующих субъектов по проведению мероприятий</w:t>
        <w:br/>
        <w:t>по снижению выбросов загрязняющих веществ в атмосферный воздух в периоды НМУ при поступлении общих прогнозов НМУ установлена пунктом 10 статьи 19 Федерального закона «Об охране атмосферного воздуха».</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bookmarkStart w:id="14" w:name="__DdeLink__5854_399405049"/>
      <w:r>
        <w:rPr>
          <w:rFonts w:ascii="Times New Roman" w:hAnsi="Times New Roman"/>
          <w:sz w:val="26"/>
          <w:szCs w:val="26"/>
        </w:rPr>
        <w:t xml:space="preserve">Приложение 1 </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bookmarkStart w:id="15" w:name="__DdeLink__5854_399405049"/>
      <w:bookmarkStart w:id="16" w:name="__DdeLink__409_3380792"/>
      <w:r>
        <w:rPr>
          <w:rFonts w:ascii="Times New Roman" w:hAnsi="Times New Roman"/>
          <w:sz w:val="26"/>
          <w:szCs w:val="26"/>
        </w:rPr>
        <w:t xml:space="preserve">к Порядку проведения мероприятий </w:t>
        <w:br/>
        <w:t>по регулированию выбросов загрязняющих веществ в атмосферный воздух в периоды неблагоприятных метеорологических условий</w:t>
      </w:r>
      <w:bookmarkEnd w:id="15"/>
      <w:bookmarkEnd w:id="16"/>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r>
        <w:rPr>
          <w:rFonts w:ascii="Times New Roman" w:hAnsi="Times New Roman"/>
          <w:sz w:val="26"/>
          <w:szCs w:val="26"/>
        </w:rPr>
        <w:t xml:space="preserve">на территории Ненецкого </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r>
        <w:rPr>
          <w:rFonts w:ascii="Times New Roman" w:hAnsi="Times New Roman"/>
          <w:sz w:val="26"/>
          <w:szCs w:val="26"/>
        </w:rPr>
        <w:t>автономного округа</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rFonts w:ascii="Times New Roman" w:hAnsi="Times New Roman"/>
          <w:sz w:val="24"/>
          <w:szCs w:val="24"/>
        </w:rPr>
      </w:pPr>
      <w:r>
        <w:rPr>
          <w:color w:val="000000"/>
          <w:sz w:val="26"/>
          <w:szCs w:val="26"/>
          <w:lang w:eastAsia="ru-RU" w:bidi="ru-RU"/>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14575" w:type="dxa"/>
        <w:jc w:val="left"/>
        <w:tblInd w:w="0" w:type="dxa"/>
        <w:tblLayout w:type="fixed"/>
        <w:tblCellMar>
          <w:top w:w="102" w:type="dxa"/>
          <w:left w:w="62" w:type="dxa"/>
          <w:bottom w:w="102" w:type="dxa"/>
          <w:right w:w="62" w:type="dxa"/>
        </w:tblCellMar>
        <w:tblLook w:lastRow="0" w:firstRow="1" w:lastColumn="0" w:firstColumn="1" w:val="04a0" w:noHBand="0" w:noVBand="1"/>
      </w:tblPr>
      <w:tblGrid>
        <w:gridCol w:w="4703"/>
        <w:gridCol w:w="5706"/>
        <w:gridCol w:w="4166"/>
      </w:tblGrid>
      <w:tr>
        <w:trPr/>
        <w:tc>
          <w:tcPr>
            <w:tcW w:w="4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СОГЛАСОВАНО</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Департамент ПР и АПК НАО</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 /Ф.И.О./</w:t>
            </w:r>
          </w:p>
          <w:p>
            <w:pPr>
              <w:pStyle w:val="Normal"/>
              <w:widowControl w:val="false"/>
              <w:spacing w:lineRule="auto" w:line="240" w:before="0" w:after="0"/>
              <w:jc w:val="center"/>
              <w:rPr>
                <w:sz w:val="20"/>
                <w:szCs w:val="20"/>
              </w:rPr>
            </w:pPr>
            <w:r>
              <w:rPr>
                <w:rFonts w:eastAsia="Times New Roman" w:ascii="Times New Roman" w:hAnsi="Times New Roman"/>
                <w:sz w:val="20"/>
                <w:szCs w:val="20"/>
                <w:lang w:eastAsia="ru-RU"/>
              </w:rPr>
              <w:t>(подпись)</w:t>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 г.</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МП</w:t>
            </w:r>
          </w:p>
        </w:tc>
        <w:tc>
          <w:tcPr>
            <w:tcW w:w="5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r>
          </w:p>
        </w:tc>
        <w:tc>
          <w:tcPr>
            <w:tcW w:w="4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УТВЕРЖДАЮ</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Полное наименование</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хозяйствующего субъекта</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sz w:val="26"/>
                <w:szCs w:val="26"/>
                <w:lang w:eastAsia="ru-RU"/>
              </w:rPr>
              <w:t xml:space="preserve">____________________/Ф.И.О. </w:t>
            </w:r>
            <w:r>
              <w:rPr>
                <w:rFonts w:eastAsia="Times New Roman" w:ascii="Times New Roman" w:hAnsi="Times New Roman"/>
                <w:sz w:val="20"/>
                <w:szCs w:val="20"/>
                <w:lang w:eastAsia="ru-RU"/>
              </w:rPr>
              <w:t>руководителя/(подпись)</w:t>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 г.</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МП (при наличии)</w:t>
            </w:r>
          </w:p>
        </w:tc>
      </w:tr>
    </w:tbl>
    <w:p>
      <w:pPr>
        <w:pStyle w:val="Normal"/>
        <w:widowControl w:val="false"/>
        <w:spacing w:lineRule="auto" w:line="240" w:before="0" w:after="0"/>
        <w:ind w:firstLine="54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План мероприятий</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по снижению выбросов загрязняющих веществ в периоды НМУ</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1.Наименование юридического лица или фамилия, имя, отчество (при наличии) индивидуального предпринимателя, осуществляющего хозяйственную и(или) иную деятельность:__________________________________________________________.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2. Наименование объекта, оказывающего негативное воздействие на окружающую среду:_____________________________.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3. Сведения о фактическом месте нахождения объекта, оказывающего негативное воздействие на окружающую среду :_________________________________________________________________________________________________________.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4. Категория объекта оказывающего негативное воздействие на окружающую среду:_________________________________.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5. Код объекта, оказывающего негативное воздействие на окружающую среду: 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6. Вид прогноза неблагоприятных метеорологических  условий (далее — НМУ), по которому работает объект, оказывающий негативное воздействие на окружающую среду (общий или специализированный):____________________________.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7. Перечень мероприятий по снижению выбросов в периоды НМУ:</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14601" w:type="dxa"/>
        <w:jc w:val="left"/>
        <w:tblInd w:w="62" w:type="dxa"/>
        <w:tblLayout w:type="fixed"/>
        <w:tblCellMar>
          <w:top w:w="102" w:type="dxa"/>
          <w:left w:w="62" w:type="dxa"/>
          <w:bottom w:w="102" w:type="dxa"/>
          <w:right w:w="62" w:type="dxa"/>
        </w:tblCellMar>
        <w:tblLook w:noVBand="1" w:val="04a0" w:noHBand="0" w:lastColumn="0" w:firstColumn="1" w:lastRow="0" w:firstRow="1"/>
      </w:tblPr>
      <w:tblGrid>
        <w:gridCol w:w="566"/>
        <w:gridCol w:w="3262"/>
        <w:gridCol w:w="3967"/>
        <w:gridCol w:w="1777"/>
        <w:gridCol w:w="2983"/>
        <w:gridCol w:w="2045"/>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Номер источника (источников) выбросов загрязняющих веществ</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атмосферный воздух</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мероприятия</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 снижению выбросов загрязняющих веществ</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атмосферный воздух в периоды НМУ (далее — мероприятие)</w:t>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загрязняющего вещества</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Величины выбросов до мероприятия г/с</w:t>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Величины выбросов после мероприятия г/с</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3</w:t>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4</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5</w:t>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bidi w:val="0"/>
        <w:spacing w:lineRule="auto" w:line="240" w:before="0" w:after="0"/>
        <w:ind w:firstLine="737" w:left="0" w:right="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8. Результаты расчетов рассеивания выбросов, выполненных в соответствии с методами расчетов рассеивания выбросов вредных (загрязняющих) веществ в атмосферном воздухе, утвержденных приказом Минприроды России 06.06.2017 № 273   (далее — расчеты рассеивания), при проведении мероприятий по снижению выбросов в периоды НМУ, обосновывающие эффективность мероприятий при НМУ, включенных в план мероприятий по снижению выбросов загрязняющих веществ</w:t>
        <w:br/>
        <w:t>в атмосферный воздух в периоды НМУ с приложением документарного подтверждения проведенных расчетов рассеивания,</w:t>
        <w:br/>
        <w:t>в соответствии с требованиями пункта 35 Методики разработки (расчета) и установления нормативов допустимых выбросов  загрязняющих веществ в атмосферный воздух, утвержденной приказом Минприроды России от 11.08.2020</w:t>
        <w:br/>
        <w:t>№ 58___________________________________________________________________________________________________________.</w:t>
      </w:r>
    </w:p>
    <w:p>
      <w:pPr>
        <w:sectPr>
          <w:headerReference w:type="even" r:id="rId9"/>
          <w:headerReference w:type="default" r:id="rId10"/>
          <w:headerReference w:type="first" r:id="rId11"/>
          <w:type w:val="nextPage"/>
          <w:pgSz w:orient="landscape" w:w="16838" w:h="11906"/>
          <w:pgMar w:left="1134" w:right="1134" w:gutter="0" w:header="709" w:top="1701" w:footer="0" w:bottom="567"/>
          <w:pgNumType w:fmt="decimal"/>
          <w:formProt w:val="false"/>
          <w:textDirection w:val="lrTb"/>
          <w:docGrid w:type="default" w:linePitch="600" w:charSpace="36864"/>
        </w:sectPr>
        <w:pStyle w:val="Normal"/>
        <w:widowControl w:val="false"/>
        <w:suppressAutoHyphens w:val="true"/>
        <w:bidi w:val="0"/>
        <w:spacing w:lineRule="auto" w:line="240" w:before="0" w:after="0"/>
        <w:ind w:firstLine="737" w:left="0" w:right="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9. Информация о методе контроля (инструментальный или расчетный), определенном при проведении инвентаризации  стационарных источников выбросов в соответствии с пунктом 18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утвержденного приказом Минприроды России</w:t>
        <w:br/>
        <w:t>от 19.11.2021 № 871______________________________________________________________________________________________.</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 xml:space="preserve">Приложение 2 </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 xml:space="preserve">к Порядку проведения мероприятий по регулированию выбросов загрязняющих веществ в атмосферный воздух </w:t>
      </w:r>
    </w:p>
    <w:p>
      <w:pPr>
        <w:pStyle w:val="3"/>
        <w:widowControl w:val="false"/>
        <w:shd w:val="clear" w:color="auto" w:fill="auto"/>
        <w:suppressAutoHyphens w:val="true"/>
        <w:bidi w:val="0"/>
        <w:spacing w:lineRule="auto" w:line="240" w:before="0" w:after="0"/>
        <w:ind w:hanging="0" w:left="5953" w:right="0"/>
        <w:jc w:val="left"/>
        <w:rPr/>
      </w:pPr>
      <w:bookmarkStart w:id="17" w:name="__DdeLink__527_1055568784"/>
      <w:bookmarkStart w:id="18" w:name="__DdeLink__651_1055568784"/>
      <w:r>
        <w:rPr>
          <w:b w:val="false"/>
          <w:bCs w:val="false"/>
          <w:color w:val="000000"/>
          <w:sz w:val="26"/>
          <w:szCs w:val="26"/>
          <w:lang w:eastAsia="ru-RU" w:bidi="ru-RU"/>
        </w:rPr>
        <w:t>в периоды неблагоприятных метеорологических условий</w:t>
      </w:r>
      <w:bookmarkEnd w:id="17"/>
      <w:bookmarkEnd w:id="18"/>
      <w:r>
        <w:rPr>
          <w:b w:val="false"/>
          <w:bCs w:val="false"/>
          <w:color w:val="000000"/>
          <w:sz w:val="26"/>
          <w:szCs w:val="26"/>
          <w:lang w:eastAsia="ru-RU" w:bidi="ru-RU"/>
        </w:rPr>
        <w:t xml:space="preserve"> </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на территории Ненецкого автономого округа</w:t>
      </w:r>
    </w:p>
    <w:p>
      <w:pPr>
        <w:pStyle w:val="3"/>
        <w:shd w:val="clear" w:color="auto" w:fill="auto"/>
        <w:spacing w:lineRule="exact" w:line="264" w:before="0" w:after="0"/>
        <w:ind w:right="-1"/>
        <w:jc w:val="both"/>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tbl>
      <w:tblPr>
        <w:tblW w:w="5000" w:type="pct"/>
        <w:jc w:val="left"/>
        <w:tblInd w:w="0" w:type="dxa"/>
        <w:tblLayout w:type="fixed"/>
        <w:tblCellMar>
          <w:top w:w="0" w:type="dxa"/>
          <w:left w:w="0" w:type="dxa"/>
          <w:bottom w:w="0" w:type="dxa"/>
          <w:right w:w="0" w:type="dxa"/>
        </w:tblCellMar>
      </w:tblPr>
      <w:tblGrid>
        <w:gridCol w:w="3855"/>
        <w:gridCol w:w="795"/>
        <w:gridCol w:w="4988"/>
      </w:tblGrid>
      <w:tr>
        <w:trPr/>
        <w:tc>
          <w:tcPr>
            <w:tcW w:w="3855" w:type="dxa"/>
            <w:tcBorders/>
            <w:vAlign w:val="center"/>
          </w:tcPr>
          <w:p>
            <w:pPr>
              <w:pStyle w:val="Style30"/>
              <w:spacing w:lineRule="auto" w:line="240"/>
              <w:ind w:hanging="0" w:left="0" w:right="0"/>
              <w:rPr/>
            </w:pPr>
            <w:r>
              <w:rPr>
                <w:rFonts w:ascii="Times New Roman" w:hAnsi="Times New Roman"/>
                <w:i w:val="false"/>
                <w:iCs w:val="false"/>
                <w:sz w:val="26"/>
                <w:szCs w:val="26"/>
              </w:rPr>
              <w:t xml:space="preserve">Фирменный бланк заявителя </w:t>
            </w:r>
          </w:p>
          <w:p>
            <w:pPr>
              <w:pStyle w:val="Style30"/>
              <w:spacing w:lineRule="auto" w:line="240"/>
              <w:ind w:hanging="0" w:left="0" w:right="0"/>
              <w:rPr>
                <w:sz w:val="20"/>
                <w:szCs w:val="20"/>
              </w:rPr>
            </w:pPr>
            <w:r>
              <w:rPr>
                <w:rFonts w:ascii="Times New Roman" w:hAnsi="Times New Roman"/>
                <w:i w:val="false"/>
                <w:iCs w:val="false"/>
                <w:sz w:val="20"/>
                <w:szCs w:val="20"/>
              </w:rPr>
              <w:t>(при наличии)</w:t>
            </w:r>
          </w:p>
          <w:p>
            <w:pPr>
              <w:pStyle w:val="Style30"/>
              <w:spacing w:lineRule="atLeast" w:line="285" w:before="0" w:after="200"/>
              <w:ind w:hanging="0" w:left="0" w:right="0"/>
              <w:rPr>
                <w:sz w:val="26"/>
                <w:szCs w:val="26"/>
              </w:rPr>
            </w:pPr>
            <w:r>
              <w:rPr>
                <w:rFonts w:ascii="Times New Roman" w:hAnsi="Times New Roman"/>
                <w:sz w:val="26"/>
                <w:szCs w:val="26"/>
              </w:rPr>
              <w:t xml:space="preserve">Исх. от _______ </w:t>
            </w:r>
            <w:r>
              <w:rPr>
                <w:rFonts w:ascii="Times New Roman" w:hAnsi="Times New Roman"/>
                <w:sz w:val="26"/>
                <w:szCs w:val="26"/>
              </w:rPr>
              <w:t>№</w:t>
            </w:r>
            <w:r>
              <w:rPr>
                <w:rFonts w:ascii="Times New Roman" w:hAnsi="Times New Roman"/>
                <w:sz w:val="26"/>
                <w:szCs w:val="26"/>
              </w:rPr>
              <w:t xml:space="preserve"> ____________</w:t>
            </w:r>
          </w:p>
        </w:tc>
        <w:tc>
          <w:tcPr>
            <w:tcW w:w="795" w:type="dxa"/>
            <w:tcBorders/>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c>
          <w:tcPr>
            <w:tcW w:w="4988" w:type="dxa"/>
            <w:tcBorders/>
            <w:vAlign w:val="center"/>
          </w:tcPr>
          <w:p>
            <w:pPr>
              <w:pStyle w:val="Style30"/>
              <w:spacing w:lineRule="atLeast" w:line="285" w:before="114" w:after="314"/>
              <w:ind w:hanging="0" w:left="0" w:right="0"/>
              <w:rPr>
                <w:sz w:val="26"/>
                <w:szCs w:val="26"/>
              </w:rPr>
            </w:pPr>
            <w:r>
              <w:rPr>
                <w:rFonts w:ascii="Times New Roman" w:hAnsi="Times New Roman"/>
                <w:sz w:val="26"/>
                <w:szCs w:val="26"/>
              </w:rPr>
              <w:t>В Департамент ПР и АПК НАО</w:t>
            </w:r>
          </w:p>
        </w:tc>
      </w:tr>
    </w:tbl>
    <w:p>
      <w:pPr>
        <w:pStyle w:val="BodyText"/>
        <w:spacing w:lineRule="atLeast" w:line="285"/>
        <w:ind w:hanging="0" w:left="0" w:right="0"/>
        <w:rPr>
          <w:sz w:val="26"/>
          <w:szCs w:val="26"/>
        </w:rPr>
      </w:pPr>
      <w:r>
        <w:rPr>
          <w:rFonts w:ascii="Times New Roman" w:hAnsi="Times New Roman"/>
          <w:sz w:val="26"/>
          <w:szCs w:val="26"/>
        </w:rPr>
        <w:t xml:space="preserve">  </w:t>
      </w:r>
    </w:p>
    <w:tbl>
      <w:tblPr>
        <w:tblW w:w="5000" w:type="pct"/>
        <w:jc w:val="left"/>
        <w:tblInd w:w="0" w:type="dxa"/>
        <w:tblLayout w:type="fixed"/>
        <w:tblCellMar>
          <w:top w:w="0" w:type="dxa"/>
          <w:left w:w="0" w:type="dxa"/>
          <w:bottom w:w="0" w:type="dxa"/>
          <w:right w:w="0" w:type="dxa"/>
        </w:tblCellMar>
      </w:tblPr>
      <w:tblGrid>
        <w:gridCol w:w="1788"/>
        <w:gridCol w:w="48"/>
        <w:gridCol w:w="52"/>
        <w:gridCol w:w="51"/>
        <w:gridCol w:w="29"/>
        <w:gridCol w:w="28"/>
        <w:gridCol w:w="442"/>
        <w:gridCol w:w="7199"/>
      </w:tblGrid>
      <w:tr>
        <w:trPr/>
        <w:tc>
          <w:tcPr>
            <w:tcW w:w="9637" w:type="dxa"/>
            <w:gridSpan w:val="8"/>
            <w:tcBorders/>
            <w:vAlign w:val="center"/>
          </w:tcPr>
          <w:p>
            <w:pPr>
              <w:pStyle w:val="Style30"/>
              <w:ind w:hanging="0" w:left="0" w:right="0"/>
              <w:jc w:val="center"/>
              <w:rPr>
                <w:sz w:val="26"/>
                <w:szCs w:val="26"/>
              </w:rPr>
            </w:pPr>
            <w:r>
              <w:rPr>
                <w:rFonts w:ascii="Times New Roman" w:hAnsi="Times New Roman"/>
                <w:b w:val="false"/>
                <w:bCs w:val="false"/>
                <w:sz w:val="26"/>
                <w:szCs w:val="26"/>
              </w:rPr>
              <w:t>ЗАЯВЛЕНИЕ</w:t>
            </w:r>
          </w:p>
          <w:p>
            <w:pPr>
              <w:pStyle w:val="Style30"/>
              <w:spacing w:before="0" w:after="200"/>
              <w:ind w:hanging="0" w:left="0" w:right="0"/>
              <w:jc w:val="center"/>
              <w:rPr>
                <w:sz w:val="26"/>
                <w:szCs w:val="26"/>
              </w:rPr>
            </w:pPr>
            <w:r>
              <w:rPr>
                <w:rFonts w:ascii="Times New Roman" w:hAnsi="Times New Roman"/>
                <w:b w:val="false"/>
                <w:bCs w:val="false"/>
                <w:sz w:val="26"/>
                <w:szCs w:val="26"/>
              </w:rPr>
              <w:t xml:space="preserve">о согласовании Плана мероприятий по снижению выбросов загрязняющих веществ </w:t>
              <w:br/>
              <w:t>в атмосферный воздух в периоды неблагоприятных метеорологических условий</w:t>
            </w:r>
          </w:p>
        </w:tc>
      </w:tr>
      <w:tr>
        <w:trPr/>
        <w:tc>
          <w:tcPr>
            <w:tcW w:w="9637" w:type="dxa"/>
            <w:gridSpan w:val="8"/>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1939" w:type="dxa"/>
            <w:gridSpan w:val="4"/>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Наименование заявителя *</w:t>
            </w:r>
          </w:p>
        </w:tc>
        <w:tc>
          <w:tcPr>
            <w:tcW w:w="7698" w:type="dxa"/>
            <w:gridSpan w:val="4"/>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39" w:type="dxa"/>
            <w:gridSpan w:val="4"/>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7698" w:type="dxa"/>
            <w:gridSpan w:val="4"/>
            <w:tcBorders>
              <w:top w:val="single" w:sz="2" w:space="0" w:color="000000"/>
            </w:tcBorders>
            <w:tcMar>
              <w:top w:w="28" w:type="dxa"/>
            </w:tcMar>
            <w:vAlign w:val="center"/>
          </w:tcPr>
          <w:p>
            <w:pPr>
              <w:pStyle w:val="Style30"/>
              <w:spacing w:before="0" w:after="200"/>
              <w:ind w:hanging="0" w:left="0" w:right="0"/>
              <w:jc w:val="center"/>
              <w:rPr>
                <w:sz w:val="20"/>
                <w:szCs w:val="20"/>
              </w:rPr>
            </w:pPr>
            <w:r>
              <w:rPr>
                <w:rFonts w:ascii="Times New Roman" w:hAnsi="Times New Roman"/>
                <w:sz w:val="20"/>
                <w:szCs w:val="20"/>
              </w:rPr>
              <w:t>(наименование юридического лица, Ф.И.О. индивидуального предпринимателя)</w:t>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Наименование объекта, оказывающего негативное воздействие на окружающую среду, адрес его фактического нахождения</w:t>
            </w:r>
          </w:p>
        </w:tc>
      </w:tr>
      <w:tr>
        <w:trPr/>
        <w:tc>
          <w:tcPr>
            <w:tcW w:w="9637" w:type="dxa"/>
            <w:gridSpan w:val="8"/>
            <w:tcBorders>
              <w:bottom w:val="single" w:sz="2" w:space="0" w:color="000000"/>
            </w:tcBorders>
            <w:tcMar>
              <w:bottom w:w="28" w:type="dxa"/>
            </w:tcMar>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1888" w:type="dxa"/>
            <w:gridSpan w:val="3"/>
            <w:tcBorders>
              <w:top w:val="single" w:sz="2" w:space="0" w:color="000000"/>
            </w:tcBorders>
            <w:tcMar>
              <w:top w:w="28" w:type="dxa"/>
            </w:tcMar>
            <w:vAlign w:val="center"/>
          </w:tcPr>
          <w:p>
            <w:pPr>
              <w:pStyle w:val="Style30"/>
              <w:spacing w:lineRule="atLeast" w:line="285" w:before="0" w:after="200"/>
              <w:ind w:hanging="0" w:left="0" w:right="0"/>
              <w:rPr>
                <w:sz w:val="26"/>
                <w:szCs w:val="26"/>
              </w:rPr>
            </w:pPr>
            <w:r>
              <w:rPr>
                <w:rFonts w:ascii="Times New Roman" w:hAnsi="Times New Roman"/>
                <w:sz w:val="26"/>
                <w:szCs w:val="26"/>
              </w:rPr>
              <w:t xml:space="preserve">Юридический адрес </w:t>
            </w:r>
            <w:bookmarkStart w:id="19" w:name="__DdeLink__418_3380792"/>
            <w:r>
              <w:rPr>
                <w:rFonts w:ascii="Times New Roman" w:hAnsi="Times New Roman"/>
                <w:sz w:val="26"/>
                <w:szCs w:val="26"/>
              </w:rPr>
              <w:t>*</w:t>
            </w:r>
            <w:bookmarkEnd w:id="19"/>
            <w:r>
              <w:rPr>
                <w:rFonts w:ascii="Times New Roman" w:hAnsi="Times New Roman"/>
                <w:sz w:val="26"/>
                <w:szCs w:val="26"/>
              </w:rPr>
              <w:t>:</w:t>
            </w:r>
          </w:p>
        </w:tc>
        <w:tc>
          <w:tcPr>
            <w:tcW w:w="7749" w:type="dxa"/>
            <w:gridSpan w:val="5"/>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836" w:type="dxa"/>
            <w:gridSpan w:val="2"/>
            <w:tcBorders/>
            <w:vAlign w:val="center"/>
          </w:tcPr>
          <w:p>
            <w:pPr>
              <w:pStyle w:val="Style30"/>
              <w:spacing w:lineRule="atLeast" w:line="285" w:before="0" w:after="200"/>
              <w:ind w:hanging="0" w:left="0" w:right="0"/>
              <w:rPr>
                <w:sz w:val="26"/>
                <w:szCs w:val="26"/>
              </w:rPr>
            </w:pPr>
            <w:r>
              <w:rPr>
                <w:rFonts w:ascii="Times New Roman" w:hAnsi="Times New Roman"/>
                <w:sz w:val="26"/>
                <w:szCs w:val="26"/>
              </w:rPr>
              <w:t>Телефон *</w:t>
            </w:r>
          </w:p>
        </w:tc>
        <w:tc>
          <w:tcPr>
            <w:tcW w:w="7801" w:type="dxa"/>
            <w:gridSpan w:val="6"/>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68" w:type="dxa"/>
            <w:gridSpan w:val="5"/>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Адрес электронной почты *:</w:t>
            </w:r>
          </w:p>
        </w:tc>
        <w:tc>
          <w:tcPr>
            <w:tcW w:w="7669" w:type="dxa"/>
            <w:gridSpan w:val="3"/>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Государственный регистрационный номер записи регистрации заявителя, подтверждающий факт внесения сведений о заявителе в Единый государственный реестр юридических лиц (индивидуальных предпринимателей)* __________________________________</w:t>
            </w:r>
          </w:p>
        </w:tc>
      </w:tr>
      <w:tr>
        <w:trPr/>
        <w:tc>
          <w:tcPr>
            <w:tcW w:w="2438" w:type="dxa"/>
            <w:gridSpan w:val="7"/>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Идентификационный номер налогоплательщика (ИНН) *</w:t>
            </w:r>
          </w:p>
        </w:tc>
        <w:tc>
          <w:tcPr>
            <w:tcW w:w="7199" w:type="dxa"/>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96" w:type="dxa"/>
            <w:gridSpan w:val="6"/>
            <w:tcBorders/>
            <w:vAlign w:val="center"/>
          </w:tcPr>
          <w:p>
            <w:pPr>
              <w:pStyle w:val="Style30"/>
              <w:spacing w:lineRule="atLeast" w:line="285" w:before="0" w:after="200"/>
              <w:ind w:hanging="0" w:left="0" w:right="0"/>
              <w:rPr>
                <w:sz w:val="26"/>
                <w:szCs w:val="26"/>
              </w:rPr>
            </w:pPr>
            <w:r>
              <w:rPr>
                <w:rFonts w:ascii="Times New Roman" w:hAnsi="Times New Roman"/>
                <w:sz w:val="26"/>
                <w:szCs w:val="26"/>
              </w:rPr>
              <w:t>Ф.И.О. руководителя организации *</w:t>
            </w:r>
          </w:p>
        </w:tc>
        <w:tc>
          <w:tcPr>
            <w:tcW w:w="7641" w:type="dxa"/>
            <w:gridSpan w:val="2"/>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Код объекта, оказывающего негативное воздействие на окружающую среду * ____________________</w:t>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Направляем на согласование План мероприятий по снижению выбросов загрязняющих веществ в атмосферный воздух в периоды неблагоприятных метеорологических условий на бумажном носителе на _____ листах и приложения</w:t>
              <w:br/>
              <w:t>на _____ электронном носителе *:</w:t>
            </w:r>
          </w:p>
        </w:tc>
      </w:tr>
      <w:tr>
        <w:trPr/>
        <w:tc>
          <w:tcPr>
            <w:tcW w:w="1788" w:type="dxa"/>
            <w:tcBorders/>
            <w:vAlign w:val="center"/>
          </w:tcPr>
          <w:p>
            <w:pPr>
              <w:pStyle w:val="Style30"/>
              <w:spacing w:before="0" w:after="200"/>
              <w:ind w:hanging="0" w:left="0" w:right="0"/>
              <w:jc w:val="center"/>
              <w:rPr>
                <w:sz w:val="26"/>
                <w:szCs w:val="26"/>
              </w:rPr>
            </w:pPr>
            <w:r>
              <w:rPr>
                <w:rFonts w:ascii="Times New Roman" w:hAnsi="Times New Roman"/>
                <w:sz w:val="26"/>
                <w:szCs w:val="26"/>
              </w:rPr>
              <w:t>1.</w:t>
            </w:r>
          </w:p>
        </w:tc>
        <w:tc>
          <w:tcPr>
            <w:tcW w:w="7849" w:type="dxa"/>
            <w:gridSpan w:val="7"/>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788" w:type="dxa"/>
            <w:tcBorders/>
            <w:vAlign w:val="center"/>
          </w:tcPr>
          <w:p>
            <w:pPr>
              <w:pStyle w:val="Style30"/>
              <w:spacing w:before="0" w:after="200"/>
              <w:ind w:hanging="0" w:left="0" w:right="0"/>
              <w:jc w:val="center"/>
              <w:rPr>
                <w:sz w:val="26"/>
                <w:szCs w:val="26"/>
              </w:rPr>
            </w:pPr>
            <w:r>
              <w:rPr>
                <w:rFonts w:ascii="Times New Roman" w:hAnsi="Times New Roman"/>
                <w:sz w:val="26"/>
                <w:szCs w:val="26"/>
              </w:rPr>
              <w:t>2.</w:t>
            </w:r>
          </w:p>
        </w:tc>
        <w:tc>
          <w:tcPr>
            <w:tcW w:w="7849" w:type="dxa"/>
            <w:gridSpan w:val="7"/>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788" w:type="dxa"/>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7849" w:type="dxa"/>
            <w:gridSpan w:val="7"/>
            <w:tcBorders>
              <w:top w:val="single" w:sz="2" w:space="0" w:color="000000"/>
            </w:tcBorders>
            <w:tcMar>
              <w:top w:w="28" w:type="dxa"/>
            </w:tcMar>
            <w:vAlign w:val="center"/>
          </w:tcPr>
          <w:p>
            <w:pPr>
              <w:pStyle w:val="Style30"/>
              <w:spacing w:before="0" w:after="200"/>
              <w:ind w:hanging="0" w:left="0" w:right="0"/>
              <w:jc w:val="center"/>
              <w:rPr>
                <w:sz w:val="20"/>
                <w:szCs w:val="20"/>
              </w:rPr>
            </w:pPr>
            <w:r>
              <w:rPr>
                <w:rFonts w:ascii="Times New Roman" w:hAnsi="Times New Roman"/>
                <w:sz w:val="20"/>
                <w:szCs w:val="20"/>
              </w:rPr>
              <w:t>(опись представляемых материалов)</w:t>
            </w:r>
          </w:p>
        </w:tc>
      </w:tr>
      <w:tr>
        <w:trPr/>
        <w:tc>
          <w:tcPr>
            <w:tcW w:w="9637" w:type="dxa"/>
            <w:gridSpan w:val="8"/>
            <w:tcBorders/>
            <w:vAlign w:val="center"/>
          </w:tcPr>
          <w:p>
            <w:pPr>
              <w:pStyle w:val="Style30"/>
              <w:spacing w:lineRule="atLeast" w:line="285" w:before="0" w:after="200"/>
              <w:ind w:hanging="0" w:left="0" w:right="0"/>
              <w:rPr>
                <w:rFonts w:ascii="Times New Roman" w:hAnsi="Times New Roman"/>
                <w:sz w:val="18"/>
                <w:szCs w:val="18"/>
              </w:rPr>
            </w:pPr>
            <w:r>
              <w:rPr>
                <w:rFonts w:ascii="Times New Roman" w:hAnsi="Times New Roman"/>
                <w:sz w:val="18"/>
                <w:szCs w:val="18"/>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bCs w:val="false"/>
                <w:sz w:val="26"/>
                <w:szCs w:val="26"/>
              </w:rPr>
              <w:t>Достоверность и полноту сведений представленных к рассмотрению материалов подтверждаю.</w:t>
            </w:r>
          </w:p>
        </w:tc>
      </w:tr>
      <w:tr>
        <w:trPr/>
        <w:tc>
          <w:tcPr>
            <w:tcW w:w="9637" w:type="dxa"/>
            <w:gridSpan w:val="8"/>
            <w:tcBorders>
              <w:bottom w:val="single" w:sz="2" w:space="0" w:color="000000"/>
            </w:tcBorders>
            <w:tcMar>
              <w:bottom w:w="28" w:type="dxa"/>
            </w:tcMar>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bl>
    <w:p>
      <w:pPr>
        <w:pStyle w:val="BodyText"/>
        <w:spacing w:lineRule="atLeast" w:line="285"/>
        <w:ind w:hanging="0" w:left="0" w:right="0"/>
        <w:rPr>
          <w:sz w:val="26"/>
          <w:szCs w:val="26"/>
        </w:rPr>
      </w:pPr>
      <w:r>
        <w:rPr>
          <w:rFonts w:ascii="Times New Roman" w:hAnsi="Times New Roman"/>
          <w:sz w:val="26"/>
          <w:szCs w:val="26"/>
        </w:rPr>
        <w:t xml:space="preserve">  </w:t>
      </w:r>
    </w:p>
    <w:tbl>
      <w:tblPr>
        <w:tblW w:w="9075" w:type="dxa"/>
        <w:jc w:val="left"/>
        <w:tblInd w:w="0" w:type="dxa"/>
        <w:tblLayout w:type="fixed"/>
        <w:tblCellMar>
          <w:top w:w="0" w:type="dxa"/>
          <w:left w:w="0" w:type="dxa"/>
          <w:bottom w:w="28" w:type="dxa"/>
          <w:right w:w="0" w:type="dxa"/>
        </w:tblCellMar>
      </w:tblPr>
      <w:tblGrid>
        <w:gridCol w:w="2953"/>
        <w:gridCol w:w="3002"/>
        <w:gridCol w:w="3120"/>
      </w:tblGrid>
      <w:tr>
        <w:trPr/>
        <w:tc>
          <w:tcPr>
            <w:tcW w:w="2953"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3002"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3120"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2953" w:type="dxa"/>
            <w:vMerge w:val="restart"/>
            <w:tcBorders>
              <w:top w:val="single" w:sz="2" w:space="0" w:color="000000"/>
            </w:tcBorders>
            <w:tcMar>
              <w:top w:w="28" w:type="dxa"/>
              <w:bottom w:w="0" w:type="dxa"/>
            </w:tcMar>
            <w:vAlign w:val="center"/>
          </w:tcPr>
          <w:p>
            <w:pPr>
              <w:pStyle w:val="Style30"/>
              <w:spacing w:before="0" w:after="200"/>
              <w:ind w:hanging="0" w:left="0" w:right="0"/>
              <w:jc w:val="center"/>
              <w:rPr>
                <w:sz w:val="20"/>
                <w:szCs w:val="20"/>
              </w:rPr>
            </w:pPr>
            <w:r>
              <w:rPr>
                <w:rFonts w:ascii="Times New Roman" w:hAnsi="Times New Roman"/>
                <w:sz w:val="20"/>
                <w:szCs w:val="20"/>
              </w:rPr>
              <w:t>(должность руководителя)</w:t>
            </w:r>
          </w:p>
        </w:tc>
        <w:tc>
          <w:tcPr>
            <w:tcW w:w="3002" w:type="dxa"/>
            <w:tcBorders>
              <w:top w:val="single" w:sz="2" w:space="0" w:color="000000"/>
            </w:tcBorders>
            <w:tcMar>
              <w:top w:w="28" w:type="dxa"/>
              <w:bottom w:w="0" w:type="dxa"/>
            </w:tcMar>
            <w:vAlign w:val="center"/>
          </w:tcPr>
          <w:p>
            <w:pPr>
              <w:pStyle w:val="Style30"/>
              <w:spacing w:before="0" w:after="86"/>
              <w:ind w:hanging="0" w:left="0" w:right="0"/>
              <w:jc w:val="center"/>
              <w:rPr>
                <w:rFonts w:ascii="Times New Roman" w:hAnsi="Times New Roman"/>
                <w:sz w:val="20"/>
                <w:szCs w:val="20"/>
              </w:rPr>
            </w:pPr>
            <w:r>
              <w:rPr>
                <w:rFonts w:ascii="Times New Roman" w:hAnsi="Times New Roman"/>
                <w:sz w:val="20"/>
                <w:szCs w:val="20"/>
              </w:rPr>
            </w:r>
          </w:p>
          <w:p>
            <w:pPr>
              <w:pStyle w:val="Style30"/>
              <w:spacing w:before="0" w:after="86"/>
              <w:ind w:hanging="0" w:left="0" w:right="0"/>
              <w:jc w:val="center"/>
              <w:rPr>
                <w:rFonts w:ascii="Times New Roman" w:hAnsi="Times New Roman"/>
                <w:sz w:val="20"/>
                <w:szCs w:val="20"/>
              </w:rPr>
            </w:pPr>
            <w:r>
              <w:rPr>
                <w:rFonts w:ascii="Times New Roman" w:hAnsi="Times New Roman"/>
                <w:sz w:val="20"/>
                <w:szCs w:val="20"/>
              </w:rPr>
            </w:r>
          </w:p>
          <w:p>
            <w:pPr>
              <w:pStyle w:val="Style30"/>
              <w:spacing w:before="0" w:after="200"/>
              <w:ind w:hanging="0" w:left="0" w:right="0"/>
              <w:jc w:val="center"/>
              <w:rPr>
                <w:sz w:val="20"/>
                <w:szCs w:val="20"/>
              </w:rPr>
            </w:pPr>
            <w:r>
              <w:rPr>
                <w:rFonts w:ascii="Times New Roman" w:hAnsi="Times New Roman"/>
                <w:sz w:val="20"/>
                <w:szCs w:val="20"/>
              </w:rPr>
              <w:t>(подпись руководителя)</w:t>
            </w:r>
          </w:p>
        </w:tc>
        <w:tc>
          <w:tcPr>
            <w:tcW w:w="3120" w:type="dxa"/>
            <w:vMerge w:val="restart"/>
            <w:tcBorders>
              <w:top w:val="single" w:sz="2" w:space="0" w:color="000000"/>
            </w:tcBorders>
            <w:tcMar>
              <w:top w:w="28" w:type="dxa"/>
              <w:bottom w:w="0" w:type="dxa"/>
            </w:tcMar>
            <w:vAlign w:val="center"/>
          </w:tcPr>
          <w:p>
            <w:pPr>
              <w:pStyle w:val="Style30"/>
              <w:spacing w:before="0" w:after="200"/>
              <w:ind w:hanging="0" w:left="0" w:right="0"/>
              <w:jc w:val="center"/>
              <w:rPr>
                <w:sz w:val="20"/>
                <w:szCs w:val="20"/>
              </w:rPr>
            </w:pPr>
            <w:r>
              <w:rPr>
                <w:rFonts w:ascii="Times New Roman" w:hAnsi="Times New Roman"/>
                <w:sz w:val="20"/>
                <w:szCs w:val="20"/>
              </w:rPr>
              <w:t>(расшифровка подписи)</w:t>
            </w:r>
          </w:p>
        </w:tc>
      </w:tr>
      <w:tr>
        <w:trPr/>
        <w:tc>
          <w:tcPr>
            <w:tcW w:w="2953" w:type="dxa"/>
            <w:vMerge w:val="continue"/>
            <w:tcBorders>
              <w:top w:val="single" w:sz="2" w:space="0" w:color="000000"/>
            </w:tcBorders>
            <w:tcMar>
              <w:top w:w="28" w:type="dxa"/>
              <w:bottom w:w="0" w:type="dxa"/>
            </w:tcMar>
            <w:vAlign w:val="center"/>
          </w:tcPr>
          <w:p>
            <w:pPr>
              <w:pStyle w:val="Style30"/>
              <w:spacing w:before="0" w:after="200"/>
              <w:rPr>
                <w:rFonts w:ascii="Times New Roman" w:hAnsi="Times New Roman"/>
                <w:sz w:val="26"/>
                <w:szCs w:val="26"/>
              </w:rPr>
            </w:pPr>
            <w:r>
              <w:rPr>
                <w:rFonts w:ascii="Times New Roman" w:hAnsi="Times New Roman"/>
                <w:sz w:val="26"/>
                <w:szCs w:val="26"/>
              </w:rPr>
            </w:r>
          </w:p>
        </w:tc>
        <w:tc>
          <w:tcPr>
            <w:tcW w:w="3002" w:type="dxa"/>
            <w:tcBorders/>
            <w:tcMar>
              <w:bottom w:w="0" w:type="dxa"/>
            </w:tcMar>
            <w:vAlign w:val="center"/>
          </w:tcPr>
          <w:p>
            <w:pPr>
              <w:pStyle w:val="Style30"/>
              <w:spacing w:before="0" w:after="200"/>
              <w:ind w:hanging="0" w:left="0" w:right="0"/>
              <w:jc w:val="center"/>
              <w:rPr>
                <w:sz w:val="26"/>
                <w:szCs w:val="26"/>
              </w:rPr>
            </w:pPr>
            <w:r>
              <w:rPr>
                <w:rFonts w:ascii="Times New Roman" w:hAnsi="Times New Roman"/>
                <w:sz w:val="26"/>
                <w:szCs w:val="26"/>
              </w:rPr>
              <w:t>М.П.</w:t>
            </w:r>
          </w:p>
        </w:tc>
        <w:tc>
          <w:tcPr>
            <w:tcW w:w="3120" w:type="dxa"/>
            <w:vMerge w:val="continue"/>
            <w:tcBorders>
              <w:top w:val="single" w:sz="2" w:space="0" w:color="000000"/>
            </w:tcBorders>
            <w:tcMar>
              <w:top w:w="28" w:type="dxa"/>
              <w:bottom w:w="0" w:type="dxa"/>
            </w:tcMar>
            <w:vAlign w:val="center"/>
          </w:tcPr>
          <w:p>
            <w:pPr>
              <w:pStyle w:val="Style30"/>
              <w:spacing w:before="0" w:after="200"/>
              <w:rPr>
                <w:rFonts w:ascii="Times New Roman" w:hAnsi="Times New Roman"/>
                <w:sz w:val="26"/>
                <w:szCs w:val="26"/>
              </w:rPr>
            </w:pPr>
            <w:r>
              <w:rPr>
                <w:rFonts w:ascii="Times New Roman" w:hAnsi="Times New Roman"/>
                <w:sz w:val="26"/>
                <w:szCs w:val="26"/>
              </w:rPr>
            </w:r>
          </w:p>
        </w:tc>
      </w:tr>
    </w:tbl>
    <w:p>
      <w:pPr>
        <w:pStyle w:val="BodyText"/>
        <w:spacing w:lineRule="atLeast" w:line="285"/>
        <w:ind w:hanging="0" w:left="0" w:right="0"/>
        <w:rPr>
          <w:rFonts w:ascii="Times New Roman" w:hAnsi="Times New Roman"/>
        </w:rPr>
      </w:pPr>
      <w:r>
        <w:rPr>
          <w:rFonts w:ascii="Times New Roman" w:hAnsi="Times New Roman"/>
        </w:rPr>
        <w:t xml:space="preserve">  </w:t>
      </w:r>
    </w:p>
    <w:tbl>
      <w:tblPr>
        <w:tblW w:w="9075" w:type="dxa"/>
        <w:jc w:val="left"/>
        <w:tblInd w:w="0" w:type="dxa"/>
        <w:tblLayout w:type="fixed"/>
        <w:tblCellMar>
          <w:top w:w="0" w:type="dxa"/>
          <w:left w:w="0" w:type="dxa"/>
          <w:bottom w:w="0" w:type="dxa"/>
          <w:right w:w="0" w:type="dxa"/>
        </w:tblCellMar>
      </w:tblPr>
      <w:tblGrid>
        <w:gridCol w:w="5010"/>
        <w:gridCol w:w="4064"/>
      </w:tblGrid>
      <w:tr>
        <w:trPr/>
        <w:tc>
          <w:tcPr>
            <w:tcW w:w="5010" w:type="dxa"/>
            <w:tcBorders/>
            <w:vAlign w:val="center"/>
          </w:tcPr>
          <w:p>
            <w:pPr>
              <w:pStyle w:val="Style30"/>
              <w:spacing w:lineRule="atLeast" w:line="285" w:before="0" w:after="200"/>
              <w:ind w:hanging="0" w:left="0" w:right="0"/>
              <w:rPr>
                <w:rFonts w:ascii="Times New Roman" w:hAnsi="Times New Roman"/>
              </w:rPr>
            </w:pPr>
            <w:r>
              <w:rPr>
                <w:rFonts w:ascii="Times New Roman" w:hAnsi="Times New Roman"/>
              </w:rPr>
              <w:t>ФИО, телефон/факс/E-mail для контактов *:</w:t>
            </w:r>
          </w:p>
        </w:tc>
        <w:tc>
          <w:tcPr>
            <w:tcW w:w="4064" w:type="dxa"/>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rPr>
            </w:pPr>
            <w:r>
              <w:rPr>
                <w:rFonts w:ascii="Times New Roman" w:hAnsi="Times New Roman"/>
              </w:rPr>
            </w:r>
          </w:p>
        </w:tc>
      </w:tr>
      <w:tr>
        <w:trPr/>
        <w:tc>
          <w:tcPr>
            <w:tcW w:w="9074" w:type="dxa"/>
            <w:gridSpan w:val="2"/>
            <w:tcBorders/>
            <w:vAlign w:val="center"/>
          </w:tcPr>
          <w:p>
            <w:pPr>
              <w:pStyle w:val="Style30"/>
              <w:spacing w:lineRule="atLeast" w:line="285" w:before="0" w:after="200"/>
              <w:ind w:hanging="0" w:left="0" w:right="0"/>
              <w:rPr>
                <w:rFonts w:ascii="Times New Roman" w:hAnsi="Times New Roman"/>
              </w:rPr>
            </w:pPr>
            <w:r>
              <w:rPr>
                <w:rFonts w:ascii="Times New Roman" w:hAnsi="Times New Roman"/>
              </w:rPr>
            </w:r>
          </w:p>
        </w:tc>
      </w:tr>
      <w:tr>
        <w:trPr/>
        <w:tc>
          <w:tcPr>
            <w:tcW w:w="9074" w:type="dxa"/>
            <w:gridSpan w:val="2"/>
            <w:tcBorders/>
            <w:vAlign w:val="center"/>
          </w:tcPr>
          <w:p>
            <w:pPr>
              <w:pStyle w:val="Style30"/>
              <w:spacing w:lineRule="atLeast" w:line="285" w:before="0" w:after="200"/>
              <w:ind w:hanging="0" w:left="0" w:right="0"/>
              <w:jc w:val="both"/>
              <w:rPr>
                <w:rFonts w:ascii="Times New Roman" w:hAnsi="Times New Roman"/>
                <w:b w:val="false"/>
              </w:rPr>
            </w:pPr>
            <w:r>
              <w:rPr>
                <w:rFonts w:ascii="Times New Roman" w:hAnsi="Times New Roman"/>
                <w:b w:val="false"/>
              </w:rPr>
              <w:t xml:space="preserve">Готовые документы прошу выдать </w:t>
            </w:r>
            <w:r>
              <w:rPr>
                <w:rFonts w:ascii="Times New Roman" w:hAnsi="Times New Roman"/>
                <w:b w:val="false"/>
                <w:i/>
              </w:rPr>
              <w:t>(нужное подчеркнуть)</w:t>
            </w:r>
            <w:r>
              <w:rPr>
                <w:rFonts w:ascii="Times New Roman" w:hAnsi="Times New Roman"/>
                <w:b w:val="false"/>
              </w:rPr>
              <w:t>*: лично/представителю (при наличии доверенности)/направить почтовым отправлением/направить по электронной почте.</w:t>
            </w:r>
          </w:p>
        </w:tc>
      </w:tr>
      <w:tr>
        <w:trPr/>
        <w:tc>
          <w:tcPr>
            <w:tcW w:w="9074" w:type="dxa"/>
            <w:gridSpan w:val="2"/>
            <w:tcBorders/>
            <w:vAlign w:val="center"/>
          </w:tcPr>
          <w:p>
            <w:pPr>
              <w:pStyle w:val="Style30"/>
              <w:spacing w:lineRule="atLeast" w:line="285"/>
              <w:ind w:hanging="0" w:left="0" w:right="0"/>
              <w:jc w:val="both"/>
              <w:rPr>
                <w:rFonts w:ascii="Times New Roman" w:hAnsi="Times New Roman"/>
                <w:b w:val="false"/>
              </w:rPr>
            </w:pPr>
            <w:r>
              <w:rPr>
                <w:rFonts w:ascii="Times New Roman" w:hAnsi="Times New Roman"/>
                <w:b/>
              </w:rPr>
              <w:t>_____________________________</w:t>
            </w:r>
          </w:p>
          <w:p>
            <w:pPr>
              <w:pStyle w:val="Style30"/>
              <w:widowControl w:val="false"/>
              <w:suppressLineNumbers/>
              <w:suppressAutoHyphens w:val="true"/>
              <w:bidi w:val="0"/>
              <w:spacing w:lineRule="atLeast" w:line="285" w:before="0" w:after="200"/>
              <w:ind w:firstLine="680" w:left="0" w:right="0"/>
              <w:jc w:val="both"/>
              <w:rPr>
                <w:rFonts w:ascii="Times New Roman" w:hAnsi="Times New Roman"/>
                <w:b w:val="false"/>
                <w:bCs w:val="false"/>
              </w:rPr>
            </w:pPr>
            <w:r>
              <w:rPr>
                <w:rFonts w:ascii="Times New Roman" w:hAnsi="Times New Roman"/>
                <w:b w:val="false"/>
                <w:bCs w:val="false"/>
              </w:rPr>
              <w:t>* Пункты заявления, обязательные для заполнения.</w:t>
            </w:r>
          </w:p>
        </w:tc>
      </w:tr>
    </w:tbl>
    <w:p>
      <w:pPr>
        <w:sectPr>
          <w:headerReference w:type="even" r:id="rId12"/>
          <w:headerReference w:type="default" r:id="rId13"/>
          <w:headerReference w:type="first" r:id="rId14"/>
          <w:type w:val="nextPage"/>
          <w:pgSz w:w="11906" w:h="16838"/>
          <w:pgMar w:left="1701" w:right="567" w:gutter="0" w:header="510" w:top="1134" w:footer="0" w:bottom="1134"/>
          <w:pgNumType w:fmt="decimal"/>
          <w:formProt w:val="false"/>
          <w:textDirection w:val="lrTb"/>
          <w:docGrid w:type="default" w:linePitch="299" w:charSpace="8192"/>
        </w:sect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widowControl w:val="false"/>
        <w:shd w:val="clear" w:color="auto" w:fill="auto"/>
        <w:suppressAutoHyphens w:val="true"/>
        <w:bidi w:val="0"/>
        <w:spacing w:lineRule="auto" w:line="240" w:before="0" w:after="0"/>
        <w:ind w:hanging="0" w:left="9808" w:right="0"/>
        <w:jc w:val="left"/>
        <w:rPr/>
      </w:pPr>
      <w:bookmarkStart w:id="22" w:name="__DdeLink__527_1055568784_Копия_1"/>
      <w:r>
        <w:rPr>
          <w:b w:val="false"/>
          <w:bCs w:val="false"/>
          <w:color w:val="000000"/>
          <w:sz w:val="26"/>
          <w:szCs w:val="26"/>
          <w:lang w:eastAsia="ru-RU" w:bidi="ru-RU"/>
        </w:rPr>
        <w:t xml:space="preserve">Приложение 3 </w:t>
      </w:r>
    </w:p>
    <w:p>
      <w:pPr>
        <w:pStyle w:val="3"/>
        <w:widowControl w:val="false"/>
        <w:shd w:val="clear" w:color="auto" w:fill="auto"/>
        <w:suppressAutoHyphens w:val="true"/>
        <w:bidi w:val="0"/>
        <w:spacing w:lineRule="auto" w:line="240" w:before="0" w:after="0"/>
        <w:ind w:hanging="0" w:left="9808" w:right="0"/>
        <w:jc w:val="left"/>
        <w:rPr/>
      </w:pPr>
      <w:r>
        <w:rPr>
          <w:b w:val="false"/>
          <w:bCs w:val="false"/>
          <w:color w:val="000000"/>
          <w:sz w:val="26"/>
          <w:szCs w:val="26"/>
          <w:lang w:eastAsia="ru-RU" w:bidi="ru-RU"/>
        </w:rPr>
        <w:t xml:space="preserve">к Порядку проведения мероприятий </w:t>
      </w:r>
    </w:p>
    <w:p>
      <w:pPr>
        <w:pStyle w:val="3"/>
        <w:widowControl w:val="false"/>
        <w:shd w:val="clear" w:color="auto" w:fill="auto"/>
        <w:suppressAutoHyphens w:val="true"/>
        <w:bidi w:val="0"/>
        <w:spacing w:lineRule="auto" w:line="240" w:before="0" w:after="0"/>
        <w:ind w:hanging="0" w:left="9808" w:right="0"/>
        <w:jc w:val="left"/>
        <w:rPr/>
      </w:pPr>
      <w:r>
        <w:rPr>
          <w:b w:val="false"/>
          <w:bCs w:val="false"/>
          <w:color w:val="000000"/>
          <w:sz w:val="26"/>
          <w:szCs w:val="26"/>
          <w:lang w:eastAsia="ru-RU" w:bidi="ru-RU"/>
        </w:rPr>
        <w:t xml:space="preserve">по регулированию выбросов загрязняющих веществ в атмосферный воздух </w:t>
      </w:r>
      <w:r>
        <w:rPr>
          <w:b w:val="false"/>
          <w:bCs w:val="false"/>
          <w:sz w:val="26"/>
          <w:szCs w:val="26"/>
        </w:rPr>
        <w:t>в периоды неблагоприятных метеорологических условий</w:t>
      </w:r>
      <w:bookmarkEnd w:id="22"/>
      <w:r>
        <w:rPr>
          <w:b w:val="false"/>
          <w:bCs w:val="false"/>
          <w:sz w:val="26"/>
          <w:szCs w:val="26"/>
        </w:rPr>
        <w:t xml:space="preserve"> </w:t>
      </w:r>
    </w:p>
    <w:p>
      <w:pPr>
        <w:pStyle w:val="3"/>
        <w:widowControl w:val="false"/>
        <w:shd w:val="clear" w:color="auto" w:fill="auto"/>
        <w:suppressAutoHyphens w:val="true"/>
        <w:bidi w:val="0"/>
        <w:spacing w:lineRule="auto" w:line="240" w:before="0" w:after="0"/>
        <w:ind w:hanging="0" w:left="9808" w:right="0"/>
        <w:jc w:val="left"/>
        <w:rPr/>
      </w:pPr>
      <w:r>
        <w:rPr>
          <w:b w:val="false"/>
          <w:bCs w:val="false"/>
          <w:sz w:val="26"/>
          <w:szCs w:val="26"/>
        </w:rPr>
        <w:t xml:space="preserve">на территории Ненецкого </w:t>
      </w:r>
    </w:p>
    <w:p>
      <w:pPr>
        <w:pStyle w:val="3"/>
        <w:widowControl w:val="false"/>
        <w:shd w:val="clear" w:color="auto" w:fill="auto"/>
        <w:suppressAutoHyphens w:val="true"/>
        <w:bidi w:val="0"/>
        <w:spacing w:lineRule="auto" w:line="240" w:before="0" w:after="0"/>
        <w:ind w:hanging="0" w:left="9808" w:right="0"/>
        <w:jc w:val="left"/>
        <w:rPr/>
      </w:pPr>
      <w:r>
        <w:rPr>
          <w:b w:val="false"/>
          <w:bCs w:val="false"/>
          <w:sz w:val="26"/>
          <w:szCs w:val="26"/>
        </w:rPr>
        <w:t>автономного округа</w:t>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center"/>
        <w:rPr/>
      </w:pPr>
      <w:r>
        <w:rPr>
          <w:b w:val="false"/>
          <w:bCs w:val="false"/>
          <w:color w:val="000000"/>
          <w:sz w:val="26"/>
          <w:szCs w:val="26"/>
          <w:lang w:eastAsia="ru-RU" w:bidi="ru-RU"/>
        </w:rPr>
        <w:t>ОТЧЕТ</w:t>
      </w:r>
    </w:p>
    <w:p>
      <w:pPr>
        <w:pStyle w:val="3"/>
        <w:shd w:val="clear" w:color="auto" w:fill="auto"/>
        <w:spacing w:lineRule="exact" w:line="264" w:before="0" w:after="0"/>
        <w:ind w:right="-1"/>
        <w:jc w:val="center"/>
        <w:rPr/>
      </w:pPr>
      <w:r>
        <w:rPr>
          <w:b w:val="false"/>
          <w:bCs w:val="false"/>
          <w:color w:val="000000"/>
          <w:sz w:val="26"/>
          <w:szCs w:val="26"/>
          <w:lang w:eastAsia="ru-RU" w:bidi="ru-RU"/>
        </w:rPr>
        <w:t xml:space="preserve">о проведении мероприятий по снижению выбросов загрязняющих веществ </w:t>
      </w:r>
    </w:p>
    <w:p>
      <w:pPr>
        <w:pStyle w:val="3"/>
        <w:shd w:val="clear" w:color="auto" w:fill="auto"/>
        <w:spacing w:lineRule="exact" w:line="264" w:before="0" w:after="0"/>
        <w:ind w:right="-1"/>
        <w:jc w:val="center"/>
        <w:rPr/>
      </w:pPr>
      <w:r>
        <w:rPr>
          <w:b w:val="false"/>
          <w:bCs w:val="false"/>
          <w:color w:val="000000"/>
          <w:sz w:val="26"/>
          <w:szCs w:val="26"/>
          <w:lang w:eastAsia="ru-RU" w:bidi="ru-RU"/>
        </w:rPr>
        <w:t>в атмосферный воздух в периоды НМУ</w:t>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tbl>
      <w:tblPr>
        <w:tblW w:w="5000" w:type="pct"/>
        <w:jc w:val="left"/>
        <w:tblInd w:w="55" w:type="dxa"/>
        <w:tblLayout w:type="fixed"/>
        <w:tblCellMar>
          <w:top w:w="55" w:type="dxa"/>
          <w:left w:w="55" w:type="dxa"/>
          <w:bottom w:w="55" w:type="dxa"/>
          <w:right w:w="55" w:type="dxa"/>
        </w:tblCellMar>
      </w:tblPr>
      <w:tblGrid>
        <w:gridCol w:w="737"/>
        <w:gridCol w:w="4117"/>
        <w:gridCol w:w="2427"/>
        <w:gridCol w:w="2428"/>
        <w:gridCol w:w="2426"/>
        <w:gridCol w:w="2434"/>
      </w:tblGrid>
      <w:tr>
        <w:trPr/>
        <w:tc>
          <w:tcPr>
            <w:tcW w:w="737" w:type="dxa"/>
            <w:tcBorders>
              <w:top w:val="single" w:sz="4" w:space="0" w:color="000000"/>
              <w:left w:val="single" w:sz="4" w:space="0" w:color="000000"/>
              <w:bottom w:val="single" w:sz="4" w:space="0" w:color="000000"/>
            </w:tcBorders>
          </w:tcPr>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 xml:space="preserve">№ </w:t>
            </w:r>
            <w:r>
              <w:rPr>
                <w:b w:val="false"/>
                <w:bCs w:val="false"/>
                <w:color w:val="000000"/>
                <w:sz w:val="22"/>
                <w:szCs w:val="22"/>
                <w:lang w:eastAsia="ru-RU" w:bidi="ru-RU"/>
              </w:rPr>
              <w:t>п/п</w:t>
            </w:r>
          </w:p>
        </w:tc>
        <w:tc>
          <w:tcPr>
            <w:tcW w:w="4117" w:type="dxa"/>
            <w:tcBorders>
              <w:top w:val="single" w:sz="4" w:space="0" w:color="000000"/>
              <w:left w:val="single" w:sz="4" w:space="0" w:color="000000"/>
              <w:bottom w:val="single" w:sz="4" w:space="0" w:color="000000"/>
            </w:tcBorders>
          </w:tcPr>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Наименование организации</w:t>
            </w:r>
          </w:p>
        </w:tc>
        <w:tc>
          <w:tcPr>
            <w:tcW w:w="2427" w:type="dxa"/>
            <w:tcBorders>
              <w:top w:val="single" w:sz="4" w:space="0" w:color="000000"/>
              <w:left w:val="single" w:sz="4" w:space="0" w:color="000000"/>
              <w:bottom w:val="single" w:sz="4" w:space="0" w:color="000000"/>
            </w:tcBorders>
          </w:tcPr>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Период НМУ</w:t>
            </w:r>
          </w:p>
        </w:tc>
        <w:tc>
          <w:tcPr>
            <w:tcW w:w="2428" w:type="dxa"/>
            <w:tcBorders>
              <w:top w:val="single" w:sz="4" w:space="0" w:color="000000"/>
              <w:left w:val="single" w:sz="4" w:space="0" w:color="000000"/>
              <w:bottom w:val="single" w:sz="4" w:space="0" w:color="000000"/>
            </w:tcBorders>
          </w:tcPr>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Мероприятия</w:t>
            </w:r>
          </w:p>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по снижению выбросов в периоды НМУ, согласованные Департаментом</w:t>
            </w:r>
          </w:p>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ПР и АПК НАО</w:t>
            </w:r>
          </w:p>
        </w:tc>
        <w:tc>
          <w:tcPr>
            <w:tcW w:w="2426" w:type="dxa"/>
            <w:tcBorders>
              <w:top w:val="single" w:sz="4" w:space="0" w:color="000000"/>
              <w:left w:val="single" w:sz="4" w:space="0" w:color="000000"/>
              <w:bottom w:val="single" w:sz="4" w:space="0" w:color="000000"/>
            </w:tcBorders>
          </w:tcPr>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Проведенные мероприятия</w:t>
            </w:r>
          </w:p>
          <w:p>
            <w:pPr>
              <w:pStyle w:val="3"/>
              <w:shd w:val="clear" w:color="auto" w:fill="auto"/>
              <w:spacing w:lineRule="exact" w:line="264" w:before="0" w:after="0"/>
              <w:ind w:right="-1"/>
              <w:jc w:val="center"/>
              <w:rPr>
                <w:sz w:val="22"/>
                <w:szCs w:val="22"/>
              </w:rPr>
            </w:pPr>
            <w:r>
              <w:rPr>
                <w:b w:val="false"/>
                <w:bCs w:val="false"/>
                <w:color w:val="000000"/>
                <w:sz w:val="22"/>
                <w:szCs w:val="22"/>
                <w:lang w:eastAsia="ru-RU" w:bidi="ru-RU"/>
              </w:rPr>
              <w:t>по снижению выбросов в периоды НМУ</w:t>
            </w:r>
          </w:p>
        </w:tc>
        <w:tc>
          <w:tcPr>
            <w:tcW w:w="2434" w:type="dxa"/>
            <w:tcBorders>
              <w:top w:val="single" w:sz="4" w:space="0" w:color="000000"/>
              <w:left w:val="single" w:sz="4" w:space="0" w:color="000000"/>
              <w:bottom w:val="single" w:sz="4" w:space="0" w:color="000000"/>
              <w:right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Примечание</w:t>
            </w:r>
          </w:p>
        </w:tc>
      </w:tr>
      <w:tr>
        <w:trPr/>
        <w:tc>
          <w:tcPr>
            <w:tcW w:w="73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1</w:t>
            </w:r>
          </w:p>
        </w:tc>
        <w:tc>
          <w:tcPr>
            <w:tcW w:w="411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2</w:t>
            </w:r>
          </w:p>
        </w:tc>
        <w:tc>
          <w:tcPr>
            <w:tcW w:w="242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3</w:t>
            </w:r>
          </w:p>
        </w:tc>
        <w:tc>
          <w:tcPr>
            <w:tcW w:w="2428"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4</w:t>
            </w:r>
          </w:p>
        </w:tc>
        <w:tc>
          <w:tcPr>
            <w:tcW w:w="2426"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5</w:t>
            </w:r>
          </w:p>
        </w:tc>
        <w:tc>
          <w:tcPr>
            <w:tcW w:w="2434" w:type="dxa"/>
            <w:tcBorders>
              <w:left w:val="single" w:sz="4" w:space="0" w:color="000000"/>
              <w:bottom w:val="single" w:sz="4" w:space="0" w:color="000000"/>
              <w:right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6</w:t>
            </w:r>
          </w:p>
        </w:tc>
      </w:tr>
      <w:tr>
        <w:trPr/>
        <w:tc>
          <w:tcPr>
            <w:tcW w:w="73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t>1</w:t>
            </w:r>
          </w:p>
        </w:tc>
        <w:tc>
          <w:tcPr>
            <w:tcW w:w="411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r>
          </w:p>
        </w:tc>
        <w:tc>
          <w:tcPr>
            <w:tcW w:w="2427"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r>
          </w:p>
        </w:tc>
        <w:tc>
          <w:tcPr>
            <w:tcW w:w="2428"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r>
          </w:p>
        </w:tc>
        <w:tc>
          <w:tcPr>
            <w:tcW w:w="2426" w:type="dxa"/>
            <w:tcBorders>
              <w:left w:val="single" w:sz="4" w:space="0" w:color="000000"/>
              <w:bottom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r>
          </w:p>
        </w:tc>
        <w:tc>
          <w:tcPr>
            <w:tcW w:w="2434" w:type="dxa"/>
            <w:tcBorders>
              <w:left w:val="single" w:sz="4" w:space="0" w:color="000000"/>
              <w:bottom w:val="single" w:sz="4" w:space="0" w:color="000000"/>
              <w:right w:val="single" w:sz="4" w:space="0" w:color="000000"/>
            </w:tcBorders>
          </w:tcPr>
          <w:p>
            <w:pPr>
              <w:pStyle w:val="Style30"/>
              <w:spacing w:before="0" w:after="200"/>
              <w:jc w:val="center"/>
              <w:rPr>
                <w:rFonts w:ascii="Times New Roman" w:hAnsi="Times New Roman"/>
                <w:sz w:val="22"/>
                <w:szCs w:val="22"/>
              </w:rPr>
            </w:pPr>
            <w:r>
              <w:rPr>
                <w:rFonts w:ascii="Times New Roman" w:hAnsi="Times New Roman"/>
                <w:sz w:val="22"/>
                <w:szCs w:val="22"/>
              </w:rPr>
            </w:r>
          </w:p>
        </w:tc>
      </w:tr>
    </w:tbl>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center"/>
        <w:rPr>
          <w:b w:val="false"/>
          <w:bCs w:val="false"/>
        </w:rPr>
      </w:pPr>
      <w:r>
        <w:rPr>
          <w:b w:val="false"/>
          <w:bCs w:val="false"/>
        </w:rPr>
        <w:t>________________</w:t>
      </w:r>
    </w:p>
    <w:sectPr>
      <w:headerReference w:type="default" r:id="rId15"/>
      <w:headerReference w:type="first" r:id="rId16"/>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Times New Roman">
    <w:charset w:val="01"/>
    <w:family w:val="roman"/>
    <w:pitch w:val="default"/>
  </w:font>
  <w:font w:name="PT Astra Serif">
    <w:charset w:val="01"/>
    <w:family w:val="roman"/>
    <w:pitch w:val="default"/>
  </w:font>
  <w:font w:name="Arial">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bookmarkStart w:id="20" w:name="PageNumWizard_HEADER_Converted58"/>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bookmarkEnd w:id="20"/>
  </w:p>
  <w:p>
    <w:pPr>
      <w:pStyle w:val="Header"/>
      <w:jc w:val="right"/>
      <w:rPr>
        <w:rFonts w:ascii="Times New Roman" w:hAnsi="Times New Roman"/>
        <w:sz w:val="24"/>
        <w:szCs w:val="24"/>
      </w:rPr>
    </w:pPr>
    <w:r>
      <w:rPr>
        <w:rFonts w:ascii="Times New Roman" w:hAnsi="Times New Roman"/>
        <w:sz w:val="24"/>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bookmarkStart w:id="21" w:name="PageNumWizard_HEADER_Converted58"/>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bookmarkEnd w:id="21"/>
  </w:p>
  <w:p>
    <w:pPr>
      <w:pStyle w:val="Header"/>
      <w:jc w:val="right"/>
      <w:rPr>
        <w:rFonts w:ascii="Times New Roman" w:hAnsi="Times New Roman"/>
        <w:sz w:val="24"/>
        <w:szCs w:val="24"/>
      </w:rPr>
    </w:pPr>
    <w:r>
      <w:rPr>
        <w:rFonts w:ascii="Times New Roman" w:hAnsi="Times New Roman"/>
        <w:sz w:val="24"/>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Normal"/>
      <w:spacing w:before="0" w:after="200"/>
      <w:jc w:val="center"/>
      <w:rPr/>
    </w:pPr>
    <w:bookmarkStart w:id="23" w:name="PageNumWizard_HEADER_Converted710"/>
    <w:r>
      <w:rPr/>
      <w:fldChar w:fldCharType="begin"/>
    </w:r>
    <w:r>
      <w:rPr/>
      <w:instrText xml:space="preserve"> PAGE </w:instrText>
    </w:r>
    <w:r>
      <w:rPr/>
      <w:fldChar w:fldCharType="separate"/>
    </w:r>
    <w:r>
      <w:rPr/>
      <w:t>10</w:t>
    </w:r>
    <w:r>
      <w:rPr/>
      <w:fldChar w:fldCharType="end"/>
    </w:r>
    <w:bookmarkEnd w:id="23"/>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19583732"/>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52611019"/>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52611019"/>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sdtContent>
  </w:sdt>
</w:hdr>
</file>

<file path=word/settings.xml><?xml version="1.0" encoding="utf-8"?>
<w:settings xmlns:w="http://schemas.openxmlformats.org/wordprocessingml/2006/main">
  <w:zoom w:percent="12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39b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0e39be"/>
    <w:rPr>
      <w:rFonts w:ascii="Tahoma" w:hAnsi="Tahoma" w:eastAsia="Calibri" w:cs="Tahoma"/>
      <w:sz w:val="16"/>
      <w:szCs w:val="16"/>
    </w:rPr>
  </w:style>
  <w:style w:type="character" w:styleId="Style15" w:customStyle="1">
    <w:name w:val="Текст сноски Знак"/>
    <w:basedOn w:val="DefaultParagraphFont"/>
    <w:uiPriority w:val="99"/>
    <w:semiHidden/>
    <w:qFormat/>
    <w:rsid w:val="00865a76"/>
    <w:rPr>
      <w:rFonts w:ascii="Calibri" w:hAnsi="Calibri" w:eastAsia="Calibri" w:cs="Times New Roman"/>
      <w:sz w:val="20"/>
      <w:szCs w:val="20"/>
    </w:rPr>
  </w:style>
  <w:style w:type="character" w:styleId="Style16">
    <w:name w:val="Символ сноски"/>
    <w:qFormat/>
    <w:rPr>
      <w:vertAlign w:val="superscript"/>
    </w:rPr>
  </w:style>
  <w:style w:type="character" w:styleId="FootnoteReference">
    <w:name w:val="Footnote Reference"/>
    <w:rPr>
      <w:vertAlign w:val="superscript"/>
    </w:rPr>
  </w:style>
  <w:style w:type="character" w:styleId="Style17" w:customStyle="1">
    <w:name w:val="Верхний колонтитул Знак"/>
    <w:basedOn w:val="DefaultParagraphFont"/>
    <w:uiPriority w:val="99"/>
    <w:qFormat/>
    <w:rsid w:val="00345331"/>
    <w:rPr>
      <w:rFonts w:ascii="Calibri" w:hAnsi="Calibri" w:eastAsia="Calibri" w:cs="Times New Roman"/>
    </w:rPr>
  </w:style>
  <w:style w:type="character" w:styleId="Style18" w:customStyle="1">
    <w:name w:val="Нижний колонтитул Знак"/>
    <w:basedOn w:val="DefaultParagraphFont"/>
    <w:uiPriority w:val="99"/>
    <w:qFormat/>
    <w:rsid w:val="00345331"/>
    <w:rPr>
      <w:rFonts w:ascii="Calibri" w:hAnsi="Calibri" w:eastAsia="Calibri" w:cs="Times New Roman"/>
    </w:rPr>
  </w:style>
  <w:style w:type="character" w:styleId="Hyperlink">
    <w:name w:val="Hyperlink"/>
    <w:basedOn w:val="DefaultParagraphFont"/>
    <w:uiPriority w:val="99"/>
    <w:semiHidden/>
    <w:unhideWhenUsed/>
    <w:rsid w:val="00ad7bf8"/>
    <w:rPr>
      <w:color w:val="0000FF"/>
      <w:u w:val="single"/>
    </w:rPr>
  </w:style>
  <w:style w:type="character" w:styleId="Annotationreference">
    <w:name w:val="annotation reference"/>
    <w:basedOn w:val="DefaultParagraphFont"/>
    <w:uiPriority w:val="99"/>
    <w:semiHidden/>
    <w:unhideWhenUsed/>
    <w:qFormat/>
    <w:rsid w:val="0058781f"/>
    <w:rPr>
      <w:sz w:val="16"/>
      <w:szCs w:val="16"/>
    </w:rPr>
  </w:style>
  <w:style w:type="character" w:styleId="Style19" w:customStyle="1">
    <w:name w:val="Текст примечания Знак"/>
    <w:basedOn w:val="DefaultParagraphFont"/>
    <w:uiPriority w:val="99"/>
    <w:qFormat/>
    <w:rsid w:val="0058781f"/>
    <w:rPr>
      <w:sz w:val="20"/>
      <w:szCs w:val="20"/>
    </w:rPr>
  </w:style>
  <w:style w:type="character" w:styleId="Style20" w:customStyle="1">
    <w:name w:val="Тема примечания Знак"/>
    <w:basedOn w:val="Style19"/>
    <w:link w:val="Annotationsubject"/>
    <w:uiPriority w:val="99"/>
    <w:semiHidden/>
    <w:qFormat/>
    <w:rsid w:val="00cd4682"/>
    <w:rPr>
      <w:rFonts w:ascii="Calibri" w:hAnsi="Calibri" w:eastAsia="Calibri" w:cs="Times New Roman"/>
      <w:b/>
      <w:bCs/>
      <w:sz w:val="20"/>
      <w:szCs w:val="20"/>
    </w:rPr>
  </w:style>
  <w:style w:type="character" w:styleId="Style21" w:customStyle="1">
    <w:name w:val="Текст Знак"/>
    <w:basedOn w:val="DefaultParagraphFont"/>
    <w:link w:val="PlainText"/>
    <w:qFormat/>
    <w:rsid w:val="003560fd"/>
    <w:rPr>
      <w:rFonts w:ascii="Courier New" w:hAnsi="Courier New" w:eastAsia="Times New Roman" w:cs="Times New Roman"/>
      <w:sz w:val="20"/>
      <w:szCs w:val="20"/>
      <w:lang w:eastAsia="ru-RU"/>
    </w:rPr>
  </w:style>
  <w:style w:type="character" w:styleId="HTML" w:customStyle="1">
    <w:name w:val="Стандартный HTML Знак"/>
    <w:basedOn w:val="DefaultParagraphFont"/>
    <w:link w:val="HTMLPreformatted"/>
    <w:uiPriority w:val="99"/>
    <w:semiHidden/>
    <w:qFormat/>
    <w:rsid w:val="00154bd8"/>
    <w:rPr>
      <w:rFonts w:ascii="Courier New" w:hAnsi="Courier New" w:eastAsia="Times New Roman" w:cs="Courier New"/>
      <w:sz w:val="20"/>
      <w:szCs w:val="20"/>
      <w:lang w:eastAsia="ru-RU"/>
    </w:rPr>
  </w:style>
  <w:style w:type="character" w:styleId="6" w:customStyle="1">
    <w:name w:val="Основной текст (6)_"/>
    <w:basedOn w:val="DefaultParagraphFont"/>
    <w:link w:val="61"/>
    <w:qFormat/>
    <w:locked/>
    <w:rsid w:val="00604950"/>
    <w:rPr>
      <w:rFonts w:ascii="Times New Roman" w:hAnsi="Times New Roman" w:eastAsia="Times New Roman" w:cs="Times New Roman"/>
      <w:b/>
      <w:bCs/>
      <w:shd w:fill="FFFFFF" w:val="clear"/>
    </w:rPr>
  </w:style>
  <w:style w:type="character" w:styleId="Style22" w:customStyle="1">
    <w:name w:val="Основной текст Знак"/>
    <w:basedOn w:val="DefaultParagraphFont"/>
    <w:qFormat/>
    <w:rsid w:val="0059615d"/>
    <w:rPr>
      <w:rFonts w:cs="Times New Roman"/>
    </w:rPr>
  </w:style>
  <w:style w:type="character" w:styleId="Strong">
    <w:name w:val="Strong"/>
    <w:basedOn w:val="DefaultParagraphFont"/>
    <w:uiPriority w:val="22"/>
    <w:qFormat/>
    <w:rsid w:val="003e702b"/>
    <w:rPr>
      <w:b/>
      <w:bCs/>
    </w:rPr>
  </w:style>
  <w:style w:type="character" w:styleId="2">
    <w:name w:val="Основной текст 2 Знак"/>
    <w:qFormat/>
    <w:rPr>
      <w:rFonts w:ascii="Times New Roman" w:hAnsi="Times New Roman" w:eastAsia="Times New Roman" w:cs="Times New Roman"/>
      <w:color w:val="000000"/>
      <w:sz w:val="24"/>
      <w:szCs w:val="24"/>
    </w:rPr>
  </w:style>
  <w:style w:type="character" w:styleId="21">
    <w:name w:val="Основной текст с отступом 2 Знак"/>
    <w:qFormat/>
    <w:rPr>
      <w:sz w:val="28"/>
    </w:rPr>
  </w:style>
  <w:style w:type="character" w:styleId="22">
    <w:name w:val="Заголовок 2 Знак"/>
    <w:qFormat/>
    <w:rPr>
      <w:b/>
      <w:sz w:val="28"/>
    </w:rPr>
  </w:style>
  <w:style w:type="character" w:styleId="1">
    <w:name w:val="Заголовок 1 Знак"/>
    <w:qFormat/>
    <w:rPr>
      <w:sz w:val="30"/>
    </w:rPr>
  </w:style>
  <w:style w:type="character" w:styleId="WW8Num7z0">
    <w:name w:val="WW8Num7z0"/>
    <w:qFormat/>
    <w:rPr/>
  </w:style>
  <w:style w:type="character" w:styleId="WW8Num6z0">
    <w:name w:val="WW8Num6z0"/>
    <w:qFormat/>
    <w:rPr>
      <w:color w:val="000000"/>
    </w:rPr>
  </w:style>
  <w:style w:type="character" w:styleId="WW8Num5z0">
    <w:name w:val="WW8Num5z0"/>
    <w:qFormat/>
    <w:rPr/>
  </w:style>
  <w:style w:type="character" w:styleId="WW8Num4z0">
    <w:name w:val="WW8Num4z0"/>
    <w:qFormat/>
    <w:rPr>
      <w:rFonts w:ascii="Times New Roman" w:hAnsi="Times New Roman" w:eastAsia="Times New Roman" w:cs="Times New Roman"/>
    </w:rPr>
  </w:style>
  <w:style w:type="character" w:styleId="WW8Num3z0">
    <w:name w:val="WW8Num3z0"/>
    <w:qFormat/>
    <w:rPr/>
  </w:style>
  <w:style w:type="character" w:styleId="WW8Num2z0">
    <w:name w:val="WW8Num2z0"/>
    <w:qFormat/>
    <w:rPr/>
  </w:style>
  <w:style w:type="character" w:styleId="WW8Num1z0">
    <w:name w:val="WW8Num1z0"/>
    <w:qFormat/>
    <w:rPr/>
  </w:style>
  <w:style w:type="paragraph" w:styleId="Style23"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22"/>
    <w:rsid w:val="0059615d"/>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2d619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2d619a"/>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2d619a"/>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2d619a"/>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4"/>
    <w:uiPriority w:val="99"/>
    <w:semiHidden/>
    <w:unhideWhenUsed/>
    <w:qFormat/>
    <w:rsid w:val="000e39be"/>
    <w:pPr>
      <w:spacing w:lineRule="auto" w:line="240" w:before="0" w:after="0"/>
    </w:pPr>
    <w:rPr>
      <w:rFonts w:ascii="Tahoma" w:hAnsi="Tahoma" w:cs="Tahoma"/>
      <w:sz w:val="16"/>
      <w:szCs w:val="16"/>
    </w:rPr>
  </w:style>
  <w:style w:type="paragraph" w:styleId="FootnoteText">
    <w:name w:val="Footnote Text"/>
    <w:basedOn w:val="Normal"/>
    <w:link w:val="Style15"/>
    <w:uiPriority w:val="99"/>
    <w:semiHidden/>
    <w:unhideWhenUsed/>
    <w:rsid w:val="00865a76"/>
    <w:pPr>
      <w:spacing w:lineRule="auto" w:line="240" w:before="0" w:after="0"/>
    </w:pPr>
    <w:rPr>
      <w:sz w:val="20"/>
      <w:szCs w:val="20"/>
    </w:rPr>
  </w:style>
  <w:style w:type="paragraph" w:styleId="Style25" w:customStyle="1">
    <w:name w:val="Колонтитул"/>
    <w:basedOn w:val="Normal"/>
    <w:qFormat/>
    <w:pPr/>
    <w:rPr/>
  </w:style>
  <w:style w:type="paragraph" w:styleId="Style26">
    <w:name w:val="Колонтитулы"/>
    <w:basedOn w:val="Normal"/>
    <w:qFormat/>
    <w:pPr/>
    <w:rPr/>
  </w:style>
  <w:style w:type="paragraph" w:styleId="Header">
    <w:name w:val="Header"/>
    <w:basedOn w:val="Normal"/>
    <w:link w:val="Style17"/>
    <w:uiPriority w:val="99"/>
    <w:unhideWhenUsed/>
    <w:rsid w:val="00345331"/>
    <w:pPr>
      <w:tabs>
        <w:tab w:val="clear" w:pos="709"/>
        <w:tab w:val="center" w:pos="4677" w:leader="none"/>
        <w:tab w:val="right" w:pos="9355" w:leader="none"/>
      </w:tabs>
      <w:spacing w:lineRule="auto" w:line="240" w:before="0" w:after="0"/>
    </w:pPr>
    <w:rPr/>
  </w:style>
  <w:style w:type="paragraph" w:styleId="Footer">
    <w:name w:val="Footer"/>
    <w:basedOn w:val="Normal"/>
    <w:link w:val="Style18"/>
    <w:uiPriority w:val="99"/>
    <w:unhideWhenUsed/>
    <w:rsid w:val="00345331"/>
    <w:pPr>
      <w:tabs>
        <w:tab w:val="clear" w:pos="709"/>
        <w:tab w:val="center" w:pos="4677" w:leader="none"/>
        <w:tab w:val="right" w:pos="9355" w:leader="none"/>
      </w:tabs>
      <w:spacing w:lineRule="auto" w:line="240" w:before="0" w:after="0"/>
    </w:pPr>
    <w:rPr/>
  </w:style>
  <w:style w:type="paragraph" w:styleId="ListParagraph">
    <w:name w:val="List Paragraph"/>
    <w:basedOn w:val="Normal"/>
    <w:uiPriority w:val="34"/>
    <w:qFormat/>
    <w:rsid w:val="003d25a8"/>
    <w:pPr>
      <w:spacing w:before="0" w:after="200"/>
      <w:ind w:left="720"/>
      <w:contextualSpacing/>
    </w:pPr>
    <w:rPr/>
  </w:style>
  <w:style w:type="paragraph" w:styleId="Annotationtext">
    <w:name w:val="annotation text"/>
    <w:basedOn w:val="Normal"/>
    <w:link w:val="Style19"/>
    <w:uiPriority w:val="99"/>
    <w:unhideWhenUsed/>
    <w:qFormat/>
    <w:rsid w:val="0058781f"/>
    <w:pPr>
      <w:spacing w:lineRule="auto" w:line="240" w:before="0" w:after="160"/>
    </w:pPr>
    <w:rPr>
      <w:rFonts w:cs="" w:cstheme="minorBidi"/>
      <w:sz w:val="20"/>
      <w:szCs w:val="20"/>
    </w:rPr>
  </w:style>
  <w:style w:type="paragraph" w:styleId="Annotationsubject">
    <w:name w:val="annotation subject"/>
    <w:basedOn w:val="Annotationtext"/>
    <w:next w:val="Annotationtext"/>
    <w:link w:val="Style20"/>
    <w:uiPriority w:val="99"/>
    <w:semiHidden/>
    <w:unhideWhenUsed/>
    <w:qFormat/>
    <w:rsid w:val="00cd4682"/>
    <w:pPr>
      <w:spacing w:before="0" w:after="200"/>
    </w:pPr>
    <w:rPr>
      <w:rFonts w:ascii="Calibri" w:hAnsi="Calibri" w:eastAsia="Calibri" w:cs="Times New Roman"/>
      <w:b/>
      <w:bCs/>
    </w:rPr>
  </w:style>
  <w:style w:type="paragraph" w:styleId="Formattext" w:customStyle="1">
    <w:name w:val="formattext"/>
    <w:basedOn w:val="Normal"/>
    <w:qFormat/>
    <w:rsid w:val="00565c46"/>
    <w:pPr>
      <w:spacing w:lineRule="auto" w:line="240" w:beforeAutospacing="1" w:afterAutospacing="1"/>
    </w:pPr>
    <w:rPr>
      <w:rFonts w:ascii="Times New Roman" w:hAnsi="Times New Roman" w:eastAsia="Times New Roman"/>
      <w:sz w:val="24"/>
      <w:szCs w:val="24"/>
      <w:lang w:eastAsia="ru-RU"/>
    </w:rPr>
  </w:style>
  <w:style w:type="paragraph" w:styleId="NoSpacing">
    <w:name w:val="No Spacing"/>
    <w:uiPriority w:val="1"/>
    <w:qFormat/>
    <w:rsid w:val="00565c46"/>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semiHidden/>
    <w:unhideWhenUsed/>
    <w:qFormat/>
    <w:rsid w:val="00f75ea3"/>
    <w:pPr>
      <w:spacing w:lineRule="auto" w:line="240" w:beforeAutospacing="1" w:afterAutospacing="1"/>
    </w:pPr>
    <w:rPr>
      <w:rFonts w:ascii="Times New Roman" w:hAnsi="Times New Roman" w:eastAsia="Times New Roman"/>
      <w:sz w:val="24"/>
      <w:szCs w:val="24"/>
      <w:lang w:eastAsia="ru-RU"/>
    </w:rPr>
  </w:style>
  <w:style w:type="paragraph" w:styleId="PlainText">
    <w:name w:val="Plain Text"/>
    <w:basedOn w:val="Normal"/>
    <w:link w:val="Style21"/>
    <w:qFormat/>
    <w:rsid w:val="003560fd"/>
    <w:pPr>
      <w:spacing w:lineRule="auto" w:line="240" w:before="0" w:after="0"/>
    </w:pPr>
    <w:rPr>
      <w:rFonts w:ascii="Courier New" w:hAnsi="Courier New" w:eastAsia="Times New Roman"/>
      <w:sz w:val="20"/>
      <w:szCs w:val="20"/>
      <w:lang w:eastAsia="ru-RU"/>
    </w:rPr>
  </w:style>
  <w:style w:type="paragraph" w:styleId="HTMLPreformatted">
    <w:name w:val="HTML Preformatted"/>
    <w:basedOn w:val="Normal"/>
    <w:link w:val="HTML"/>
    <w:uiPriority w:val="99"/>
    <w:semiHidden/>
    <w:unhideWhenUsed/>
    <w:qFormat/>
    <w:rsid w:val="00154bd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Caption111" w:customStyle="1">
    <w:name w:val="caption111"/>
    <w:basedOn w:val="Normal"/>
    <w:next w:val="Normal"/>
    <w:uiPriority w:val="35"/>
    <w:unhideWhenUsed/>
    <w:qFormat/>
    <w:rsid w:val="00604950"/>
    <w:pPr>
      <w:spacing w:lineRule="auto" w:line="240"/>
    </w:pPr>
    <w:rPr>
      <w:rFonts w:eastAsia="" w:eastAsiaTheme="minorEastAsia"/>
      <w:i/>
      <w:iCs/>
      <w:color w:themeColor="text2" w:val="1F497D"/>
      <w:sz w:val="18"/>
      <w:szCs w:val="18"/>
    </w:rPr>
  </w:style>
  <w:style w:type="paragraph" w:styleId="61" w:customStyle="1">
    <w:name w:val="Основной текст (6)"/>
    <w:basedOn w:val="Normal"/>
    <w:link w:val="6"/>
    <w:qFormat/>
    <w:rsid w:val="00604950"/>
    <w:pPr>
      <w:widowControl w:val="false"/>
      <w:shd w:val="clear" w:color="auto" w:fill="FFFFFF"/>
      <w:spacing w:lineRule="exact" w:line="274" w:before="0" w:after="0"/>
    </w:pPr>
    <w:rPr>
      <w:rFonts w:ascii="Times New Roman" w:hAnsi="Times New Roman" w:eastAsia="Times New Roman"/>
      <w:b/>
      <w:bCs/>
    </w:rPr>
  </w:style>
  <w:style w:type="paragraph" w:styleId="BodyText2">
    <w:name w:val="Body Text 2"/>
    <w:basedOn w:val="Normal"/>
    <w:qFormat/>
    <w:pPr>
      <w:widowControl/>
      <w:suppressAutoHyphens w:val="true"/>
      <w:bidi w:val="0"/>
      <w:spacing w:lineRule="auto" w:line="480" w:before="0" w:after="120"/>
      <w:jc w:val="left"/>
    </w:pPr>
    <w:rPr>
      <w:color w:val="auto"/>
      <w:kern w:val="0"/>
      <w:lang w:val="ru-RU" w:eastAsia="zh-CN" w:bidi="ar-SA"/>
    </w:rPr>
  </w:style>
  <w:style w:type="paragraph" w:styleId="Style27">
    <w:name w:val="Прижатый влево"/>
    <w:basedOn w:val="Normal"/>
    <w:next w:val="Normal"/>
    <w:qFormat/>
    <w:pPr>
      <w:widowControl w:val="false"/>
      <w:suppressAutoHyphens w:val="true"/>
      <w:bidi w:val="0"/>
      <w:spacing w:before="0" w:after="0"/>
      <w:jc w:val="left"/>
    </w:pPr>
    <w:rPr>
      <w:rFonts w:ascii="Arial" w:hAnsi="Arial" w:cs="Arial"/>
      <w:color w:val="auto"/>
      <w:kern w:val="0"/>
      <w:sz w:val="24"/>
      <w:szCs w:val="24"/>
      <w:lang w:val="ru-RU" w:eastAsia="zh-CN" w:bidi="ar-SA"/>
    </w:rPr>
  </w:style>
  <w:style w:type="paragraph" w:styleId="Style28">
    <w:name w:val="Нормальный (таблица)"/>
    <w:basedOn w:val="Normal"/>
    <w:next w:val="Normal"/>
    <w:qFormat/>
    <w:pPr>
      <w:widowControl w:val="false"/>
      <w:suppressAutoHyphens w:val="true"/>
      <w:bidi w:val="0"/>
      <w:spacing w:before="0" w:after="0"/>
      <w:jc w:val="both"/>
    </w:pPr>
    <w:rPr>
      <w:rFonts w:ascii="Arial" w:hAnsi="Arial" w:cs="Arial"/>
      <w:color w:val="auto"/>
      <w:kern w:val="0"/>
      <w:sz w:val="24"/>
      <w:szCs w:val="24"/>
      <w:lang w:val="ru-RU" w:eastAsia="zh-CN" w:bidi="ar-SA"/>
    </w:rPr>
  </w:style>
  <w:style w:type="paragraph" w:styleId="ConsPlusCell">
    <w:name w:val="ConsPlusCell"/>
    <w:qFormat/>
    <w:pPr>
      <w:widowControl w:val="false"/>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11">
    <w:name w:val="Знак Знак Знак1 Знак"/>
    <w:basedOn w:val="Normal"/>
    <w:qFormat/>
    <w:pPr>
      <w:widowControl/>
      <w:suppressAutoHyphens w:val="true"/>
      <w:bidi w:val="0"/>
      <w:spacing w:before="100" w:after="100"/>
      <w:jc w:val="left"/>
    </w:pPr>
    <w:rPr>
      <w:rFonts w:ascii="Tahoma" w:hAnsi="Tahoma" w:cs="Tahoma"/>
      <w:color w:val="auto"/>
      <w:kern w:val="0"/>
      <w:lang w:val="en-US" w:eastAsia="zh-CN" w:bidi="ar-SA"/>
    </w:rPr>
  </w:style>
  <w:style w:type="paragraph" w:styleId="Style29">
    <w:name w:val="Знак Знак Знак"/>
    <w:basedOn w:val="Normal"/>
    <w:qFormat/>
    <w:pPr>
      <w:widowControl/>
      <w:suppressAutoHyphens w:val="true"/>
      <w:bidi w:val="0"/>
      <w:spacing w:before="100" w:after="100"/>
      <w:jc w:val="left"/>
    </w:pPr>
    <w:rPr>
      <w:rFonts w:ascii="Tahoma" w:hAnsi="Tahoma" w:cs="Tahoma"/>
      <w:color w:val="auto"/>
      <w:kern w:val="0"/>
      <w:lang w:val="en-US" w:eastAsia="zh-CN" w:bidi="ar-SA"/>
    </w:rPr>
  </w:style>
  <w:style w:type="paragraph" w:styleId="BodyTextIndent2">
    <w:name w:val="Body Text Indent 2"/>
    <w:basedOn w:val="Normal"/>
    <w:qFormat/>
    <w:pPr>
      <w:widowControl/>
      <w:suppressAutoHyphens w:val="true"/>
      <w:bidi w:val="0"/>
      <w:spacing w:before="0" w:after="480"/>
      <w:ind w:firstLine="1134"/>
      <w:jc w:val="both"/>
    </w:pPr>
    <w:rPr>
      <w:color w:val="auto"/>
      <w:kern w:val="0"/>
      <w:sz w:val="28"/>
      <w:lang w:val="ru-RU" w:eastAsia="zh-CN" w:bidi="ar-SA"/>
    </w:rPr>
  </w:style>
  <w:style w:type="paragraph" w:styleId="Caption1111">
    <w:name w:val="Caption1111"/>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Caption1112">
    <w:name w:val="Caption1112"/>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Caption112">
    <w:name w:val="Caption112"/>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Style30">
    <w:name w:val="Содержимое таблицы"/>
    <w:basedOn w:val="Normal"/>
    <w:qFormat/>
    <w:pPr>
      <w:widowControl w:val="false"/>
      <w:suppressLineNumbers/>
    </w:pPr>
    <w:rPr/>
  </w:style>
  <w:style w:type="paragraph" w:styleId="Caption1121">
    <w:name w:val="caption1121"/>
    <w:basedOn w:val="Normal"/>
    <w:next w:val="Normal"/>
    <w:qFormat/>
    <w:pPr>
      <w:widowControl/>
      <w:suppressAutoHyphens w:val="true"/>
      <w:bidi w:val="0"/>
      <w:spacing w:lineRule="auto" w:line="240" w:before="0" w:after="200"/>
      <w:jc w:val="left"/>
    </w:pPr>
    <w:rPr>
      <w:rFonts w:eastAsia="0"/>
      <w:i/>
      <w:iCs/>
      <w:color w:val="1F497D"/>
      <w:kern w:val="0"/>
      <w:sz w:val="18"/>
      <w:szCs w:val="18"/>
      <w:lang w:val="ru-RU" w:eastAsia="en-US" w:bidi="ar-SA"/>
    </w:rPr>
  </w:style>
  <w:style w:type="paragraph" w:styleId="3">
    <w:name w:val="Основной текст (3)"/>
    <w:basedOn w:val="Normal"/>
    <w:qFormat/>
    <w:pPr>
      <w:widowControl w:val="false"/>
      <w:shd w:val="clear" w:color="auto" w:fill="FFFFFF"/>
      <w:spacing w:lineRule="exact" w:line="281" w:before="60" w:after="0"/>
      <w:jc w:val="center"/>
    </w:pPr>
    <w:rPr>
      <w:rFonts w:ascii="Times New Roman" w:hAnsi="Times New Roman" w:eastAsia="Times New Roman"/>
      <w:b/>
      <w:bCs/>
    </w:rPr>
  </w:style>
  <w:style w:type="paragraph" w:styleId="Style31">
    <w:name w:val="Заголовок таблицы"/>
    <w:basedOn w:val="Style30"/>
    <w:qFormat/>
    <w:pPr>
      <w:suppressLineNumbers/>
      <w:jc w:val="center"/>
    </w:pPr>
    <w:rPr>
      <w:b/>
      <w:bCs/>
    </w:rPr>
  </w:style>
  <w:style w:type="paragraph" w:styleId="Style3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Style3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59"/>
    <w:rsid w:val="008d1a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D490-8E59-40A4-9F3A-A530E75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Application>LibreOffice/7.6.7.2$Linux_X86_64 LibreOffice_project/60$Build-2</Application>
  <AppVersion>15.0000</AppVersion>
  <Pages>11</Pages>
  <Words>2085</Words>
  <Characters>15649</Characters>
  <CharactersWithSpaces>17671</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Елена Евгеньевна</dc:creator>
  <dc:description/>
  <dc:language>ru-RU</dc:language>
  <cp:lastModifiedBy/>
  <cp:lastPrinted>2026-03-20T09:48:46Z</cp:lastPrinted>
  <dcterms:modified xsi:type="dcterms:W3CDTF">2026-03-20T09:54:31Z</dcterms:modified>
  <cp:revision>169</cp:revision>
  <dc:subject/>
  <dc:title/>
</cp:coreProperties>
</file>

<file path=docProps/custom.xml><?xml version="1.0" encoding="utf-8"?>
<Properties xmlns="http://schemas.openxmlformats.org/officeDocument/2006/custom-properties" xmlns:vt="http://schemas.openxmlformats.org/officeDocument/2006/docPropsVTypes"/>
</file>