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 w:left="0" w:right="0"/>
        <w:jc w:val="center"/>
        <w:rPr>
          <w:spacing w:val="-1"/>
          <w:sz w:val="26"/>
        </w:rPr>
      </w:pPr>
      <w:r>
        <w:rPr>
          <w:spacing w:val="-1"/>
          <w:sz w:val="26"/>
        </w:rPr>
        <w:t>Пояснительная записка</w:t>
      </w:r>
    </w:p>
    <w:p>
      <w:pPr>
        <w:pStyle w:val="Normal"/>
        <w:ind w:firstLine="709" w:left="0" w:right="0"/>
        <w:jc w:val="center"/>
        <w:rPr>
          <w:spacing w:val="-1"/>
          <w:sz w:val="26"/>
        </w:rPr>
      </w:pPr>
      <w:r>
        <w:rPr>
          <w:spacing w:val="-1"/>
          <w:sz w:val="26"/>
        </w:rPr>
        <w:t>к вопросу, выносимому на заседание Администрации</w:t>
      </w:r>
    </w:p>
    <w:p>
      <w:pPr>
        <w:pStyle w:val="Normal"/>
        <w:ind w:firstLine="709" w:left="0" w:right="0"/>
        <w:jc w:val="center"/>
        <w:rPr>
          <w:spacing w:val="-1"/>
          <w:sz w:val="26"/>
        </w:rPr>
      </w:pPr>
      <w:r>
        <w:rPr>
          <w:spacing w:val="-1"/>
          <w:sz w:val="26"/>
        </w:rPr>
        <w:t xml:space="preserve"> </w:t>
      </w:r>
      <w:r>
        <w:rPr>
          <w:spacing w:val="-1"/>
          <w:sz w:val="26"/>
        </w:rPr>
        <w:t xml:space="preserve">Ненецкого автономного округа </w:t>
      </w:r>
    </w:p>
    <w:p>
      <w:pPr>
        <w:pStyle w:val="Normal"/>
        <w:ind w:firstLine="709" w:left="0" w:right="0"/>
        <w:jc w:val="center"/>
        <w:rPr>
          <w:b/>
          <w:spacing w:val="-1"/>
          <w:sz w:val="26"/>
        </w:rPr>
      </w:pPr>
      <w:r>
        <w:rPr>
          <w:spacing w:val="-1"/>
          <w:sz w:val="26"/>
        </w:rPr>
        <w:t>в</w:t>
      </w:r>
      <w:r>
        <w:rPr>
          <w:b w:val="false"/>
          <w:bCs w:val="false"/>
          <w:spacing w:val="-1"/>
          <w:sz w:val="26"/>
        </w:rPr>
        <w:t xml:space="preserve"> апреле </w:t>
      </w:r>
      <w:r>
        <w:rPr>
          <w:spacing w:val="-1"/>
          <w:sz w:val="26"/>
        </w:rPr>
        <w:t>2026 года</w:t>
      </w:r>
    </w:p>
    <w:p>
      <w:pPr>
        <w:pStyle w:val="Normal"/>
        <w:tabs>
          <w:tab w:val="clear" w:pos="708"/>
          <w:tab w:val="left" w:pos="993" w:leader="none"/>
        </w:tabs>
        <w:ind w:firstLine="709" w:left="0" w:right="0"/>
        <w:jc w:val="both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9" w:left="0" w:right="0"/>
        <w:jc w:val="both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1020" w:leader="none"/>
        </w:tabs>
        <w:spacing w:lineRule="auto" w:line="240" w:before="0" w:after="0"/>
        <w:ind w:firstLine="737" w:left="0" w:right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b/>
          <w:color w:val="000000"/>
          <w:sz w:val="26"/>
          <w:szCs w:val="26"/>
        </w:rPr>
        <w:t xml:space="preserve">Вопрос: </w:t>
      </w:r>
      <w:r>
        <w:rPr>
          <w:rFonts w:ascii="XO Thames" w:hAnsi="XO Thames"/>
          <w:b w:val="false"/>
          <w:bCs w:val="false"/>
          <w:color w:val="000000"/>
          <w:spacing w:val="-7"/>
          <w:sz w:val="26"/>
          <w:szCs w:val="26"/>
          <w:highlight w:val="white"/>
        </w:rPr>
        <w:t>О проекте постановления Администрации</w:t>
      </w:r>
      <w:r>
        <w:rPr>
          <w:rFonts w:ascii="XO Thames" w:hAnsi="XO Thames"/>
          <w:b w:val="false"/>
          <w:bCs w:val="false"/>
          <w:color w:val="000000"/>
          <w:sz w:val="26"/>
          <w:szCs w:val="26"/>
          <w:highlight w:val="white"/>
        </w:rPr>
        <w:t xml:space="preserve"> Ненецкого автономного округа «О внесении изменений в Положение о региональном государственном контроле (надзоре) в области обращения с животными на территории Ненецкого автономного округа» </w:t>
      </w:r>
      <w:r>
        <w:rPr>
          <w:rFonts w:ascii="XO Thames" w:hAnsi="XO Thames"/>
          <w:b w:val="false"/>
          <w:color w:val="000000"/>
          <w:sz w:val="26"/>
          <w:szCs w:val="26"/>
          <w:highlight w:val="white"/>
        </w:rPr>
        <w:t>(далее – проект постановления).</w:t>
      </w:r>
    </w:p>
    <w:p>
      <w:pPr>
        <w:pStyle w:val="Normal"/>
        <w:spacing w:lineRule="auto" w:line="240"/>
        <w:ind w:firstLine="709" w:left="0" w:right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b/>
          <w:color w:val="000000"/>
          <w:spacing w:val="4"/>
          <w:sz w:val="26"/>
          <w:szCs w:val="26"/>
        </w:rPr>
        <w:t>2.</w:t>
      </w:r>
      <w:r>
        <w:rPr>
          <w:rFonts w:ascii="XO Thames" w:hAnsi="XO Thames"/>
          <w:b/>
          <w:color w:val="000000"/>
          <w:sz w:val="26"/>
          <w:szCs w:val="26"/>
        </w:rPr>
        <w:t> </w:t>
      </w:r>
      <w:r>
        <w:rPr>
          <w:rFonts w:ascii="XO Thames" w:hAnsi="XO Thames"/>
          <w:b/>
          <w:color w:val="000000"/>
          <w:spacing w:val="4"/>
          <w:sz w:val="26"/>
          <w:szCs w:val="26"/>
        </w:rPr>
        <w:t xml:space="preserve">Общая характеристика вопроса: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Вопрос выносится в соответствии со статьей 16 закона Ненецкого автономного округа от 06.01.2005 № 542-оз «Об Администрации Ненецкого автономного округа».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Департаментом внутреннего контроля и надзора Ненецкого автономного округа (далее – Департамент) разработан проект постановления в целях приведения Положения о региональном государственном контроле (надзоре) в области обращения с животными на территории Ненецкого автономного округа (далее - Положение) в соответствие с изменениями, внесенными Федеральным законом от 29.12.2025 № 567-ФЗ в</w:t>
      </w:r>
      <w:r>
        <w:rPr>
          <w:rFonts w:ascii="XO Thames" w:hAnsi="XO Thames"/>
          <w:spacing w:val="0"/>
          <w:sz w:val="26"/>
          <w:szCs w:val="26"/>
        </w:rPr>
        <w:t> </w:t>
      </w:r>
      <w:r>
        <w:rPr>
          <w:rFonts w:ascii="XO Thames" w:hAnsi="XO Thames"/>
          <w:sz w:val="26"/>
          <w:szCs w:val="26"/>
        </w:rPr>
        <w:t>Федеральный закон «О государственном контроле (надзоре) и муниципальном контроле в Российской Федерации» от 31.07.2020 № 248-ФЗ.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Проектом постановления предлагается внести изменения в Положение: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категории риска присваиваются исключительно путем внесения информации в Единый реестр видов контроля, без оформления бумажных документов;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возражение на выданное предостережение о недопустимости нарушения обязательных требований может подаваться, в том числе посредством единого портала государственных и муниципальных услуг;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обращение контролируемых лиц о проведении консультирования может подаваться, в том числе посредством единого портала государственных и муниципальных услуг </w:t>
      </w:r>
      <w:r>
        <w:rPr>
          <w:rFonts w:ascii="XO Thames" w:hAnsi="XO Thames"/>
          <w:color w:val="000000"/>
          <w:sz w:val="26"/>
          <w:szCs w:val="26"/>
        </w:rPr>
        <w:t>или регионального портала государственных и государственных и муниципальных услуг</w:t>
      </w:r>
      <w:r>
        <w:rPr>
          <w:rFonts w:ascii="XO Thames" w:hAnsi="XO Thames"/>
          <w:color w:val="000000"/>
          <w:sz w:val="26"/>
          <w:szCs w:val="26"/>
        </w:rPr>
        <w:t>. Консультирование может осуществляться посредством мобильного приложения «Инспектор»;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уточнен срок уведомления контролируемых лиц об обязательном профилактическом визите — за 24 часа;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фото и видеосъемка в рамках осуществления осмотра и досмотров при проведении инспекционного визита, рейдовых осмотров, выездных проверок осуществляется с использованием мобильного приложения «Инспектор»;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применение проверочных листов обязательно при проведении плановой выездной проверки и рейдовых осмотров;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документы про проведении документарной проверки могут подаваться с использованием единого портала государственных и муниципальных услуг,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регионального портала государственных и муниципальных услуг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или мобильного приложения «Инспектор»;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контрольные действия при проведении документарной проверки возможны только при условии недостаточности уже имеющихся сведений у Департамента;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исключена формулировка «периодичность проведения обязательных профилактических визитов»;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обязательный профилактический визит взамен планового контрольного (надзорного) мероприятия для объектов контроля отнесенных к чрезвычайной категории риска проводится не чаще одного раза в год;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слова «индикатора риска» заменить словами «перечня индикаторов риска»;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уточнены способы фиксации </w:t>
      </w:r>
      <w:r>
        <w:rPr>
          <w:rFonts w:ascii="XO Thames" w:hAnsi="XO Thames"/>
          <w:b w:val="false"/>
          <w:i w:val="false"/>
          <w:caps w:val="false"/>
          <w:smallCaps w:val="false"/>
          <w:color w:val="22272F"/>
          <w:spacing w:val="0"/>
          <w:sz w:val="26"/>
          <w:szCs w:val="26"/>
        </w:rPr>
        <w:t>контрольных (надзорных) действий, доказательств нарушений обязательных требований;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оформление и подписание документов при проведении контрольных (надзорных) и профилактических мероприятий производится в Едином реестре контрольных (надзорных) мероприятий;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уточнено в части возможности обжалования в  досудебном порядке решения об отказе в проведении профилактических визитов по заявлениям контролируемых лиц;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жалоба и решение по жалобе подается, в том числе посредством регионального портала государственных и муниципальных услуг.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 w:left="0" w:right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Принятие проекта постановления не оказывает влияния на доходы и расходы окружного бюджета и бюджетов муниципальных</w:t>
      </w:r>
      <w:bookmarkStart w:id="0" w:name="_GoBack"/>
      <w:bookmarkEnd w:id="0"/>
      <w:r>
        <w:rPr>
          <w:rFonts w:ascii="XO Thames" w:hAnsi="XO Thames"/>
          <w:color w:val="000000"/>
          <w:sz w:val="26"/>
          <w:szCs w:val="26"/>
        </w:rPr>
        <w:t xml:space="preserve"> образований.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 w:left="0" w:right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Подлежит подписанию 1 оригинал постановления. 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b/>
          <w:color w:val="000000"/>
          <w:sz w:val="26"/>
          <w:szCs w:val="26"/>
        </w:rPr>
        <w:t>3. Член Администрации, ответственный за подготовку вопроса:</w:t>
      </w:r>
      <w:r>
        <w:rPr>
          <w:rFonts w:ascii="XO Thames" w:hAnsi="XO Thames"/>
          <w:color w:val="000000"/>
          <w:sz w:val="26"/>
          <w:szCs w:val="26"/>
        </w:rPr>
        <w:t xml:space="preserve"> заместитель губернатора Ненецкого автономного округа — руководитель Аппарата Администрации Ненецкого автономного округа Сидорова Наталия Александровна.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b/>
          <w:color w:val="000000"/>
          <w:sz w:val="26"/>
          <w:szCs w:val="26"/>
        </w:rPr>
        <w:t xml:space="preserve">4. Разработчик: </w:t>
      </w:r>
      <w:r>
        <w:rPr>
          <w:rFonts w:ascii="XO Thames" w:hAnsi="XO Thames"/>
          <w:color w:val="000000"/>
          <w:sz w:val="26"/>
          <w:szCs w:val="26"/>
        </w:rPr>
        <w:t xml:space="preserve">Департамент внутреннего контроля и надзора Ненецкого автономного округа, главный консультант Сахарова Марина Владимировна, контактный телефон: 2-12-73.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b/>
          <w:color w:val="000000"/>
          <w:spacing w:val="-1"/>
          <w:sz w:val="26"/>
          <w:szCs w:val="26"/>
        </w:rPr>
        <w:t xml:space="preserve">5. Проект предлагаемого решения: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 w:left="0" w:right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b w:val="false"/>
          <w:bCs w:val="false"/>
          <w:color w:val="000000"/>
          <w:spacing w:val="-1"/>
          <w:sz w:val="26"/>
          <w:szCs w:val="26"/>
        </w:rPr>
        <w:t>1) Пр</w:t>
      </w:r>
      <w:r>
        <w:rPr>
          <w:rFonts w:ascii="XO Thames" w:hAnsi="XO Thames"/>
          <w:color w:val="000000"/>
          <w:spacing w:val="-1"/>
          <w:sz w:val="26"/>
          <w:szCs w:val="26"/>
        </w:rPr>
        <w:t xml:space="preserve">инять постановление Администрации Ненецкого автономного округа </w:t>
      </w:r>
      <w:r>
        <w:rPr>
          <w:rFonts w:ascii="XO Thames" w:hAnsi="XO Thames"/>
          <w:b w:val="false"/>
          <w:bCs w:val="false"/>
          <w:color w:val="000000"/>
          <w:spacing w:val="-1"/>
          <w:sz w:val="26"/>
          <w:szCs w:val="26"/>
          <w:highlight w:val="white"/>
        </w:rPr>
        <w:t>«О внесении изменений в Положение о региональном государственном контроле (надзоре) в области обращения с животными на территории Ненецкого автономного округа»</w:t>
      </w:r>
      <w:r>
        <w:rPr>
          <w:rFonts w:ascii="XO Thames" w:hAnsi="XO Thames"/>
          <w:color w:val="000000"/>
          <w:sz w:val="26"/>
          <w:szCs w:val="26"/>
        </w:rPr>
        <w:t>.</w:t>
      </w:r>
    </w:p>
    <w:p>
      <w:pPr>
        <w:pStyle w:val="Normal"/>
        <w:spacing w:lineRule="auto" w:line="240"/>
        <w:ind w:firstLine="709" w:left="0" w:right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auto"/>
          <w:spacing w:val="-1"/>
          <w:sz w:val="26"/>
          <w:szCs w:val="26"/>
        </w:rPr>
        <w:t xml:space="preserve">2) Аппарату Администрации Ненецкого автономного округа </w:t>
        <w:br/>
        <w:t xml:space="preserve">в 3-дневный срок после подписания протокола организовать оформление постановления Администрации Ненецкого автономного округа </w:t>
        <w:br/>
        <w:t>в установленном порядке.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</w:r>
    </w:p>
    <w:sectPr>
      <w:type w:val="nextPage"/>
      <w:pgSz w:w="11906" w:h="16838"/>
      <w:pgMar w:left="1701" w:right="845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oto Serif CJK SC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basedOn w:val="Normal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Strong">
    <w:name w:val="Strong"/>
    <w:qFormat/>
    <w:rPr>
      <w:b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Style9">
    <w:name w:val="Указатель"/>
    <w:link w:val="1111111111111112"/>
    <w:qFormat/>
    <w:rPr>
      <w:rFonts w:ascii="PT Astra Serif" w:hAnsi="PT Astra Serif"/>
    </w:rPr>
  </w:style>
  <w:style w:type="character" w:styleId="Footer1">
    <w:name w:val="Footer1"/>
    <w:link w:val="Footer11"/>
    <w:qFormat/>
    <w:rPr/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Header1">
    <w:name w:val="Header1"/>
    <w:qFormat/>
    <w:rPr/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BalloonText1">
    <w:name w:val="Balloon Text1"/>
    <w:link w:val="BalloonText11"/>
    <w:qFormat/>
    <w:rPr>
      <w:rFonts w:ascii="Tahoma" w:hAnsi="Tahoma"/>
      <w:sz w:val="16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1">
    <w:name w:val="Знак Знак1"/>
    <w:link w:val="113"/>
    <w:qFormat/>
    <w:rPr>
      <w:rFonts w:ascii="Tahoma" w:hAnsi="Tahoma"/>
      <w:sz w:val="20"/>
    </w:rPr>
  </w:style>
  <w:style w:type="character" w:styleId="Heading51">
    <w:name w:val="Heading 51"/>
    <w:link w:val="Heading511"/>
    <w:qFormat/>
    <w:rPr>
      <w:rFonts w:ascii="XO Thames" w:hAnsi="XO Thames"/>
      <w:b/>
      <w:sz w:val="22"/>
    </w:rPr>
  </w:style>
  <w:style w:type="character" w:styleId="NoSpacing1">
    <w:name w:val="No Spacing1"/>
    <w:link w:val="NoSpacing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Internetlink">
    <w:name w:val="Internet link"/>
    <w:basedOn w:val="DefaultParagraphFont1"/>
    <w:link w:val="Internetlink1"/>
    <w:qFormat/>
    <w:rPr>
      <w:color w:val="0000FF"/>
      <w:u w:val="single"/>
    </w:rPr>
  </w:style>
  <w:style w:type="character" w:styleId="Footer2">
    <w:name w:val="Footer2"/>
    <w:qFormat/>
    <w:rPr/>
  </w:style>
  <w:style w:type="character" w:styleId="Heading21">
    <w:name w:val="Heading 21"/>
    <w:link w:val="Heading211"/>
    <w:qFormat/>
    <w:rPr>
      <w:b/>
      <w:sz w:val="36"/>
    </w:rPr>
  </w:style>
  <w:style w:type="character" w:styleId="Style10">
    <w:name w:val="Заголовок"/>
    <w:link w:val="1111111111111111"/>
    <w:qFormat/>
    <w:rPr>
      <w:rFonts w:ascii="PT Astra Serif" w:hAnsi="PT Astra Serif"/>
      <w:sz w:val="28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BodyTextIndent21">
    <w:name w:val="Body Text Indent 21"/>
    <w:link w:val="BodyTextIndent211"/>
    <w:qFormat/>
    <w:rPr/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CharChar1">
    <w:name w:val="Знак Знак Знак Char Char1"/>
    <w:link w:val="CharChar11"/>
    <w:qFormat/>
    <w:rPr>
      <w:rFonts w:ascii="Tahoma" w:hAnsi="Tahoma"/>
      <w:sz w:val="20"/>
    </w:rPr>
  </w:style>
  <w:style w:type="character" w:styleId="Emphasis1">
    <w:name w:val="Emphasis1"/>
    <w:basedOn w:val="DefaultParagraphFont1"/>
    <w:link w:val="Emphasis11"/>
    <w:qFormat/>
    <w:rPr>
      <w:i/>
    </w:rPr>
  </w:style>
  <w:style w:type="character" w:styleId="StrongEmphasis">
    <w:name w:val="Strong Emphasis"/>
    <w:link w:val="StrongEmphasis2"/>
    <w:qFormat/>
    <w:rPr>
      <w:rFonts w:ascii="Times New Roman" w:hAnsi="Times New Roman"/>
      <w:b/>
      <w:color w:val="000000"/>
      <w:spacing w:val="0"/>
      <w:sz w:val="20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ListParagraph1">
    <w:name w:val="List Paragraph1"/>
    <w:link w:val="ListParagraph11"/>
    <w:qFormat/>
    <w:rPr/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Style11">
    <w:name w:val="Колонтитул"/>
    <w:link w:val="13"/>
    <w:qFormat/>
    <w:rPr>
      <w:rFonts w:ascii="XO Thames" w:hAnsi="XO Thames"/>
      <w:color w:val="000000"/>
      <w:spacing w:val="0"/>
      <w:sz w:val="28"/>
    </w:rPr>
  </w:style>
  <w:style w:type="character" w:styleId="Hyperlink">
    <w:name w:val="Hyperlink"/>
    <w:basedOn w:val="DefaultParagraphFont1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Emphasis">
    <w:name w:val="Emphasis"/>
    <w:basedOn w:val="DefaultParagraphFont1"/>
    <w:qFormat/>
    <w:rPr>
      <w:i/>
    </w:rPr>
  </w:style>
  <w:style w:type="character" w:styleId="Heading111">
    <w:name w:val="Heading 111"/>
    <w:link w:val="Heading112"/>
    <w:qFormat/>
    <w:rPr>
      <w:rFonts w:ascii="XO Thames" w:hAnsi="XO Thames"/>
      <w:b/>
      <w:sz w:val="32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BodyText21">
    <w:name w:val="Body Text 21"/>
    <w:link w:val="BodyText211"/>
    <w:qFormat/>
    <w:rPr/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Header11">
    <w:name w:val="Header11"/>
    <w:link w:val="Header12"/>
    <w:qFormat/>
    <w:rPr/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ConsTitle1">
    <w:name w:val="ConsTitle1"/>
    <w:link w:val="ConsTitle11"/>
    <w:qFormat/>
    <w:rPr>
      <w:rFonts w:ascii="Arial" w:hAnsi="Arial"/>
      <w:b/>
      <w:color w:val="000000"/>
      <w:spacing w:val="0"/>
      <w:sz w:val="22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Textbody">
    <w:name w:val="Text body"/>
    <w:qFormat/>
    <w:rPr/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2">
    <w:name w:val="Heading 22"/>
    <w:qFormat/>
    <w:rPr>
      <w:b/>
      <w:sz w:val="36"/>
    </w:rPr>
  </w:style>
  <w:style w:type="character" w:styleId="highlightsearch1">
    <w:name w:val="highlightsearch1"/>
    <w:basedOn w:val="DefaultParagraphFont1"/>
    <w:link w:val="highlightsearch11"/>
    <w:qFormat/>
    <w:rPr/>
  </w:style>
  <w:style w:type="character" w:styleId="Contents91">
    <w:name w:val="Contents 91"/>
    <w:link w:val="Contents92"/>
    <w:qFormat/>
    <w:rPr>
      <w:rFonts w:ascii="XO Thames" w:hAnsi="XO Thames"/>
      <w:sz w:val="28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2">
    <w:name w:val="Указатель1"/>
    <w:basedOn w:val="Normal"/>
    <w:qFormat/>
    <w:pPr>
      <w:suppressLineNumbers/>
    </w:pPr>
    <w:rPr>
      <w:rFonts w:ascii="PT Astra Serif" w:hAnsi="PT Astra Serif" w:cs="FreeSans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ascii="PT Astra Serif" w:hAnsi="PT Astra Serif" w:cs="FreeSans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12">
    <w:name w:val="Указатель1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112">
    <w:name w:val="Указатель11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11">
    <w:name w:val="Заголовок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1112">
    <w:name w:val="Указатель111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11112">
    <w:name w:val="Указатель1111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1111">
    <w:name w:val="Заголовок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111112">
    <w:name w:val="Указатель11111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11111">
    <w:name w:val="Заголовок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1111112">
    <w:name w:val="Указатель111111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111111">
    <w:name w:val="Заголовок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11111112">
    <w:name w:val="Указатель1111111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1111111">
    <w:name w:val="Заголовок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111111112">
    <w:name w:val="Указатель11111111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11111111">
    <w:name w:val="Заголовок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1111111112">
    <w:name w:val="Указатель111111111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111111111">
    <w:name w:val="Заголовок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11111111112">
    <w:name w:val="Указатель1111111111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1111111111">
    <w:name w:val="Заголовок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1111111111112">
    <w:name w:val="Указатель11111111111111"/>
    <w:basedOn w:val="Normal"/>
    <w:qFormat/>
    <w:pPr/>
    <w:rPr>
      <w:rFonts w:ascii="PT Astra Serif" w:hAnsi="PT Astra Serif"/>
    </w:rPr>
  </w:style>
  <w:style w:type="paragraph" w:styleId="1111111111111111">
    <w:name w:val="Заголовок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1111111111112">
    <w:name w:val="Указатель111111111111111"/>
    <w:basedOn w:val="Normal"/>
    <w:qFormat/>
    <w:pPr>
      <w:suppressLineNumbers/>
    </w:pPr>
    <w:rPr>
      <w:rFonts w:ascii="PT Astra Serif" w:hAnsi="PT Astra Serif" w:cs="Free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1">
    <w:name w:val="Strong Emphasi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1">
    <w:name w:val="Footer11"/>
    <w:link w:val="Foot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2">
    <w:name w:val="Колонтитулы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user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Contents32">
    <w:name w:val="Contents 32"/>
    <w:link w:val="Contents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1">
    <w:name w:val="Balloon Text11"/>
    <w:basedOn w:val="Normal"/>
    <w:link w:val="BalloonText1"/>
    <w:qFormat/>
    <w:pPr/>
    <w:rPr>
      <w:rFonts w:ascii="Tahoma" w:hAnsi="Tahoma"/>
      <w:sz w:val="16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Знак Знак11"/>
    <w:basedOn w:val="Normal"/>
    <w:link w:val="1"/>
    <w:qFormat/>
    <w:pPr>
      <w:spacing w:beforeAutospacing="1" w:afterAutospacing="1"/>
    </w:pPr>
    <w:rPr>
      <w:rFonts w:ascii="Tahoma" w:hAnsi="Tahoma"/>
      <w:sz w:val="20"/>
    </w:rPr>
  </w:style>
  <w:style w:type="paragraph" w:styleId="Heading511">
    <w:name w:val="Heading 511"/>
    <w:link w:val="Heading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NoSpacing11">
    <w:name w:val="No Spacing11"/>
    <w:link w:val="NoSpacing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Internetlink1">
    <w:name w:val="Internet link1"/>
    <w:basedOn w:val="DefaultParagraphFont11"/>
    <w:link w:val="Internetlink"/>
    <w:qFormat/>
    <w:pPr/>
    <w:rPr>
      <w:color w:val="0000FF"/>
      <w:u w:val="single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Indent211">
    <w:name w:val="Body Text Indent 211"/>
    <w:basedOn w:val="Normal"/>
    <w:link w:val="BodyTextIndent21"/>
    <w:qFormat/>
    <w:pPr>
      <w:ind w:firstLine="720" w:left="0"/>
      <w:jc w:val="both"/>
    </w:pPr>
    <w:rPr/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harChar11">
    <w:name w:val="Знак Знак Знак Char Char11"/>
    <w:basedOn w:val="Normal"/>
    <w:link w:val="CharChar1"/>
    <w:qFormat/>
    <w:pPr>
      <w:spacing w:beforeAutospacing="1" w:afterAutospacing="1"/>
    </w:pPr>
    <w:rPr>
      <w:rFonts w:ascii="Tahoma" w:hAnsi="Tahoma"/>
      <w:sz w:val="20"/>
    </w:rPr>
  </w:style>
  <w:style w:type="paragraph" w:styleId="Emphasis11">
    <w:name w:val="Emphasis11"/>
    <w:basedOn w:val="DefaultParagraphFont11"/>
    <w:link w:val="Emphasis1"/>
    <w:qFormat/>
    <w:pPr/>
    <w:rPr>
      <w:i/>
    </w:rPr>
  </w:style>
  <w:style w:type="paragraph" w:styleId="StrongEmphasis2">
    <w:name w:val="Strong Emphasis2"/>
    <w:link w:val="StrongEmphasi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1">
    <w:name w:val="List Paragraph11"/>
    <w:basedOn w:val="Normal"/>
    <w:link w:val="ListParagraph1"/>
    <w:qFormat/>
    <w:pPr>
      <w:spacing w:before="0" w:after="0"/>
      <w:ind w:hanging="0" w:left="720"/>
      <w:contextualSpacing/>
    </w:pPr>
    <w:rPr/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Колонтитул1"/>
    <w:link w:val="Style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">
    <w:name w:val="Internet link2"/>
    <w:basedOn w:val="DefaultParagraphFont11"/>
    <w:qFormat/>
    <w:pPr/>
    <w:rPr>
      <w:color w:val="0000FF"/>
      <w:u w:val="single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1">
    <w:name w:val="ConsPlusNormal11"/>
    <w:link w:val="ConsPlusNormal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Emphasis2">
    <w:name w:val="Emphasis2"/>
    <w:basedOn w:val="DefaultParagraphFont11"/>
    <w:qFormat/>
    <w:pPr/>
    <w:rPr>
      <w:i/>
    </w:rPr>
  </w:style>
  <w:style w:type="paragraph" w:styleId="Heading112">
    <w:name w:val="Heading 112"/>
    <w:link w:val="Heading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211">
    <w:name w:val="Body Text 211"/>
    <w:basedOn w:val="Normal"/>
    <w:link w:val="BodyText21"/>
    <w:qFormat/>
    <w:pPr>
      <w:spacing w:lineRule="auto" w:line="480" w:before="0" w:after="120"/>
    </w:pPr>
    <w:rPr/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2">
    <w:name w:val="Header12"/>
    <w:link w:val="Head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sTitle11">
    <w:name w:val="ConsTitle11"/>
    <w:link w:val="ConsTitle1"/>
    <w:qFormat/>
    <w:pPr>
      <w:widowControl w:val="false"/>
      <w:suppressAutoHyphens w:val="true"/>
      <w:bidi w:val="0"/>
      <w:spacing w:lineRule="auto" w:line="240" w:before="0" w:after="0"/>
      <w:ind w:hanging="0" w:left="0" w:right="19772"/>
      <w:jc w:val="left"/>
    </w:pPr>
    <w:rPr>
      <w:rFonts w:ascii="Arial" w:hAnsi="Arial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ighlightsearch11">
    <w:name w:val="highlightsearch11"/>
    <w:basedOn w:val="DefaultParagraphFont11"/>
    <w:link w:val="highlightsearch1"/>
    <w:qFormat/>
    <w:pPr/>
    <w:rPr/>
  </w:style>
  <w:style w:type="paragraph" w:styleId="Contents92">
    <w:name w:val="Contents 92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table" w:styleId="Style_66">
    <w:name w:val="Table Grid"/>
    <w:basedOn w:val="Style_67"/>
    <w:rPr>
      <w:sz w:val="22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67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Application>LibreOffice/25.2.6.2$Linux_X86_64 LibreOffice_project/520$Build-2</Application>
  <AppVersion>15.0000</AppVersion>
  <Pages>2</Pages>
  <Words>514</Words>
  <Characters>4003</Characters>
  <CharactersWithSpaces>4500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2026-04-30T15:39:48Z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