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начале публичных консультаций</w:t>
      </w: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 проведении экспертизы</w:t>
      </w:r>
    </w:p>
    <w:p w14:paraId="0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widowControl w:val="1"/>
        <w:spacing w:after="0" w:line="240" w:lineRule="auto"/>
        <w:ind/>
        <w:jc w:val="center"/>
        <w:rPr>
          <w:rFonts w:ascii="XO Thames" w:hAnsi="XO Thames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</w:t>
      </w:r>
      <w:r>
        <w:rPr>
          <w:rFonts w:ascii="XO Thames" w:hAnsi="XO Thames"/>
          <w:b w:val="1"/>
          <w:sz w:val="28"/>
        </w:rPr>
        <w:t xml:space="preserve">остановления </w:t>
      </w:r>
      <w:r>
        <w:rPr>
          <w:rFonts w:ascii="XO Thames" w:hAnsi="XO Thames"/>
          <w:b w:val="1"/>
          <w:sz w:val="28"/>
        </w:rPr>
        <w:t>А</w:t>
      </w:r>
      <w:r>
        <w:rPr>
          <w:rFonts w:ascii="XO Thames" w:hAnsi="XO Thames"/>
          <w:b w:val="1"/>
          <w:sz w:val="28"/>
        </w:rPr>
        <w:t>дминистрации Н</w:t>
      </w:r>
      <w:r>
        <w:rPr>
          <w:rFonts w:ascii="XO Thames" w:hAnsi="XO Thames"/>
          <w:b w:val="1"/>
          <w:sz w:val="28"/>
        </w:rPr>
        <w:t xml:space="preserve">енецкого автономного округа </w:t>
      </w:r>
      <w:r>
        <w:rPr>
          <w:rFonts w:ascii="XO Thames" w:hAnsi="XO Thames"/>
          <w:b w:val="1"/>
          <w:sz w:val="28"/>
        </w:rPr>
        <w:br/>
      </w:r>
      <w:r>
        <w:rPr>
          <w:rFonts w:ascii="XO Thames" w:hAnsi="XO Thames"/>
          <w:b w:val="1"/>
          <w:sz w:val="28"/>
        </w:rPr>
        <w:t xml:space="preserve">от </w:t>
      </w:r>
      <w:r>
        <w:rPr>
          <w:rFonts w:ascii="XO Thames" w:hAnsi="XO Thames"/>
          <w:b w:val="1"/>
          <w:sz w:val="28"/>
        </w:rPr>
        <w:t>4 августа 2023 г. № 230-п «О предоставлении разрешений на осуществление деятельности по перевозке пассажиров и багажа легковым такси на территории Ненецкого автономного округа, права на осуществление деятельности службы заказа легкового такси на территории Ненецкого автономного округа»</w:t>
      </w:r>
    </w:p>
    <w:p w14:paraId="08000000">
      <w:pPr>
        <w:widowControl w:val="1"/>
        <w:spacing w:after="0" w:line="240" w:lineRule="auto"/>
        <w:ind/>
        <w:jc w:val="center"/>
        <w:rPr>
          <w:rFonts w:ascii="XO Thames" w:hAnsi="XO Thames"/>
          <w:b w:val="1"/>
          <w:sz w:val="28"/>
        </w:rPr>
      </w:pPr>
    </w:p>
    <w:p w14:paraId="09000000">
      <w:pPr>
        <w:widowControl w:val="1"/>
        <w:spacing w:after="0" w:line="240" w:lineRule="auto"/>
        <w:ind w:firstLine="709"/>
        <w:jc w:val="both"/>
        <w:rPr>
          <w:rFonts w:ascii="XO Thames" w:hAnsi="XO Thames"/>
          <w:b w:val="1"/>
          <w:sz w:val="28"/>
        </w:rPr>
      </w:pPr>
      <w:r>
        <w:rPr>
          <w:rFonts w:ascii="Times New Roman" w:hAnsi="Times New Roman"/>
          <w:sz w:val="28"/>
        </w:rPr>
        <w:t>Департамент экономического развития</w:t>
      </w:r>
      <w:r>
        <w:rPr>
          <w:rFonts w:ascii="Times New Roman" w:hAnsi="Times New Roman"/>
          <w:b w:val="0"/>
          <w:sz w:val="28"/>
        </w:rPr>
        <w:t>, промышленности и инноваций Ненецкого автономного округа извещает о начале публичных консультаций при проведении экспертизы пос</w:t>
      </w:r>
      <w:r>
        <w:rPr>
          <w:rFonts w:ascii="Times New Roman" w:hAnsi="Times New Roman"/>
          <w:b w:val="0"/>
          <w:sz w:val="28"/>
        </w:rPr>
        <w:t xml:space="preserve">тановления 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>дминистрации Н</w:t>
      </w:r>
      <w:r>
        <w:rPr>
          <w:rFonts w:ascii="Times New Roman" w:hAnsi="Times New Roman"/>
          <w:b w:val="0"/>
          <w:sz w:val="28"/>
        </w:rPr>
        <w:t xml:space="preserve">енецкого автономного округа от 4 августа 2023 г. № 230-п </w:t>
      </w:r>
      <w:r>
        <w:rPr>
          <w:rFonts w:ascii="XO Thames" w:hAnsi="XO Thames"/>
          <w:b w:val="0"/>
          <w:sz w:val="28"/>
        </w:rPr>
        <w:t>«О предоставлении разрешений на осуществление деятельности по перевозке пассажиров и</w:t>
      </w:r>
      <w:r>
        <w:rPr>
          <w:rFonts w:ascii="XO Thames" w:hAnsi="XO Thames"/>
          <w:b w:val="0"/>
          <w:spacing w:val="0"/>
          <w:sz w:val="28"/>
        </w:rPr>
        <w:t> </w:t>
      </w:r>
      <w:r>
        <w:rPr>
          <w:rFonts w:ascii="XO Thames" w:hAnsi="XO Thames"/>
          <w:b w:val="0"/>
          <w:sz w:val="28"/>
        </w:rPr>
        <w:t>багажа легковым такси на</w:t>
      </w:r>
      <w:r>
        <w:rPr>
          <w:rFonts w:ascii="XO Thames" w:hAnsi="XO Thames"/>
          <w:b w:val="0"/>
          <w:spacing w:val="0"/>
          <w:sz w:val="28"/>
        </w:rPr>
        <w:t> </w:t>
      </w:r>
      <w:r>
        <w:rPr>
          <w:rFonts w:ascii="XO Thames" w:hAnsi="XO Thames"/>
          <w:b w:val="0"/>
          <w:sz w:val="28"/>
        </w:rPr>
        <w:t>территории Ненецкого автономного округа, права на осуществление деятельности службы заказа легкового такси на</w:t>
      </w:r>
      <w:r>
        <w:rPr>
          <w:rFonts w:ascii="XO Thames" w:hAnsi="XO Thames"/>
          <w:b w:val="0"/>
          <w:spacing w:val="0"/>
          <w:sz w:val="28"/>
        </w:rPr>
        <w:t> </w:t>
      </w:r>
      <w:r>
        <w:rPr>
          <w:rFonts w:ascii="XO Thames" w:hAnsi="XO Thames"/>
          <w:b w:val="0"/>
          <w:sz w:val="28"/>
        </w:rPr>
        <w:t>территории Ненецкого автономного округа»</w:t>
      </w:r>
      <w:r>
        <w:rPr>
          <w:rFonts w:ascii="XO Thames" w:hAnsi="XO Thames"/>
          <w:b w:val="0"/>
          <w:sz w:val="28"/>
        </w:rPr>
        <w:t xml:space="preserve">, </w:t>
      </w:r>
      <w:r>
        <w:rPr>
          <w:rFonts w:ascii="XO Thames" w:hAnsi="XO Thames"/>
          <w:sz w:val="28"/>
        </w:rPr>
        <w:t>размещенного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по адресу: </w:t>
      </w:r>
      <w:r>
        <w:rPr>
          <w:rFonts w:ascii="XO Thames" w:hAnsi="XO Thames"/>
          <w:sz w:val="28"/>
        </w:rPr>
        <w:t>https://derpi.adm-nao.ru/orv</w:t>
      </w:r>
      <w:r>
        <w:rPr>
          <w:rFonts w:ascii="XO Thames" w:hAnsi="XO Thames"/>
          <w:sz w:val="28"/>
        </w:rPr>
        <w:t>/expertise/.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Принять участие в публичных консультациях возможно путем заполнения формы и направления ответов </w:t>
      </w:r>
      <w:r>
        <w:rPr>
          <w:rFonts w:ascii="Times New Roman" w:hAnsi="Times New Roman"/>
          <w:sz w:val="28"/>
        </w:rPr>
        <w:t>на любые из вопросов,</w:t>
      </w:r>
      <w:r>
        <w:rPr>
          <w:rFonts w:ascii="Times New Roman" w:hAnsi="Times New Roman"/>
          <w:sz w:val="28"/>
        </w:rPr>
        <w:t xml:space="preserve"> указанных в</w:t>
      </w:r>
      <w:r>
        <w:rPr>
          <w:rFonts w:ascii="XO Thames" w:hAnsi="XO Thames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данном уведомлении, </w:t>
      </w:r>
      <w:r>
        <w:rPr>
          <w:rFonts w:ascii="Times New Roman" w:hAnsi="Times New Roman"/>
          <w:sz w:val="28"/>
        </w:rPr>
        <w:t>или представления информации в свободной форме.</w:t>
      </w:r>
      <w:r>
        <w:rPr>
          <w:rFonts w:ascii="Times New Roman" w:hAnsi="Times New Roman"/>
          <w:sz w:val="28"/>
        </w:rPr>
        <w:t xml:space="preserve"> 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Предложения и ответы принимаются по адресу: 166000, Ненецкий автономный</w:t>
      </w:r>
      <w:r>
        <w:rPr>
          <w:rFonts w:ascii="Times New Roman" w:hAnsi="Times New Roman"/>
          <w:sz w:val="28"/>
        </w:rPr>
        <w:t xml:space="preserve"> округ, г. Нарьян-Мар, ул. Победы, д. 4 в часы работы: с 8:30 часов до 17:30 часов в рабочие дни, а также по адресу электронной почты: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mkarmanov</w:t>
      </w:r>
      <w:r>
        <w:rPr>
          <w:rFonts w:ascii="Times New Roman" w:hAnsi="Times New Roman"/>
          <w:sz w:val="28"/>
        </w:rPr>
        <w:t>skaya@adm-nao.ru</w:t>
      </w:r>
      <w:r>
        <w:rPr>
          <w:rFonts w:ascii="Times New Roman" w:hAnsi="Times New Roman"/>
          <w:sz w:val="28"/>
        </w:rPr>
        <w:t xml:space="preserve">. 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приема ответов: с 3 июля по 31 июля 2026 года.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XO Thames" w:hAnsi="XO Thames"/>
          <w:b w:val="0"/>
          <w:sz w:val="28"/>
        </w:rPr>
      </w:pPr>
      <w:r>
        <w:rPr>
          <w:rFonts w:ascii="Times New Roman" w:hAnsi="Times New Roman"/>
          <w:sz w:val="28"/>
        </w:rPr>
        <w:t xml:space="preserve">Заключение об экспертизе будет размещено в информационно- телекоммуникационной сети «Интернет» по адресу: </w:t>
      </w:r>
      <w:r>
        <w:rPr>
          <w:rFonts w:ascii="Times New Roman" w:hAnsi="Times New Roman"/>
          <w:sz w:val="28"/>
        </w:rPr>
        <w:br/>
      </w:r>
      <w:r>
        <w:rPr>
          <w:rFonts w:ascii="XO Thames" w:hAnsi="XO Thames"/>
          <w:sz w:val="28"/>
        </w:rPr>
        <w:t>https://derpi.adm-nao.ru/orv</w:t>
      </w:r>
      <w:r>
        <w:rPr>
          <w:rFonts w:ascii="XO Thames" w:hAnsi="XO Thames"/>
          <w:sz w:val="28"/>
        </w:rPr>
        <w:t>/expertise/.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публичных консультациях просим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заполнить </w:t>
      </w:r>
      <w:r>
        <w:rPr>
          <w:rFonts w:ascii="Times New Roman" w:hAnsi="Times New Roman"/>
          <w:sz w:val="28"/>
        </w:rPr>
        <w:t>форму и</w:t>
      </w:r>
      <w:r>
        <w:rPr>
          <w:rFonts w:ascii="XO Thames" w:hAnsi="XO Thames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ответить на указанные вопросы:</w:t>
      </w:r>
    </w:p>
    <w:p w14:paraId="10000000">
      <w:pPr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Контактная информация _____________________________________________</w:t>
      </w:r>
    </w:p>
    <w:p w14:paraId="1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фамилия, имя, отчество - для физического лица;</w:t>
      </w:r>
    </w:p>
    <w:p w14:paraId="1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наименование - для юридического лица)</w:t>
      </w:r>
    </w:p>
    <w:p w14:paraId="14000000">
      <w:pPr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__________________________________________________________________</w:t>
      </w:r>
    </w:p>
    <w:p w14:paraId="15000000">
      <w:pPr>
        <w:widowControl w:val="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</w:t>
      </w:r>
      <w:r>
        <w:rPr>
          <w:rFonts w:ascii="Times New Roman" w:hAnsi="Times New Roman"/>
          <w:sz w:val="24"/>
        </w:rPr>
        <w:t>(сфера деятельности автора предложений)</w:t>
      </w:r>
    </w:p>
    <w:p w14:paraId="16000000">
      <w:pPr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_____________________________________________________________</w:t>
      </w:r>
    </w:p>
    <w:p w14:paraId="17000000">
      <w:pPr>
        <w:widowControl w:val="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</w:t>
      </w:r>
      <w:r>
        <w:rPr>
          <w:rFonts w:ascii="Times New Roman" w:hAnsi="Times New Roman"/>
          <w:sz w:val="24"/>
        </w:rPr>
        <w:t>(номер телефона, адрес электронной почты)</w:t>
      </w:r>
    </w:p>
    <w:p w14:paraId="18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1. Действительно ли существует и насколько актуальна проблема, на решение которой направлен акт?</w:t>
      </w:r>
    </w:p>
    <w:p w14:paraId="19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1A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1B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2. Попытайтесь сформулировать цель принятия акта (проблему, на решение которой направлен акт).</w:t>
      </w:r>
    </w:p>
    <w:p w14:paraId="1C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1D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1E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3. Укажите (предположите) насколько часто применяется акт и применяется ли вообще?</w:t>
      </w:r>
    </w:p>
    <w:p w14:paraId="1F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20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21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4. Интересы каких групп субъектов предпринимательской и инвестиционной деятельности затрагивает акт (по видам, по отраслям, по количеству в городе или районе)?</w:t>
      </w:r>
    </w:p>
    <w:p w14:paraId="22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23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24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5. Каким образом и в какой степени затронуты актом интересы указанных групп?</w:t>
      </w:r>
    </w:p>
    <w:p w14:paraId="25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26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27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6. Влияет ли акт на конкурентную среду и способствует ли необоснованному изменению расстановки сил в отрасли? Если да, то как? Приведите, по возможности, количественные оценки.</w:t>
      </w:r>
    </w:p>
    <w:p w14:paraId="28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29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2A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7. Насколько полно и точно отражены в акте права и обязанности субъектов предпринимательской и инвестиционной деятельности?  Насколько понятно и доступно описаны административные процедуры? Насколько объективно и недвусмысленно указаны функции (полномочия, права и обязанности) органов государственной власти?</w:t>
      </w:r>
    </w:p>
    <w:p w14:paraId="2B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2C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2D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Вопрос 8. Содержит ли акт положения, затрудняющие ведение предпринимательской или инвестиционной деятельности? Если да, то перечислите </w:t>
      </w:r>
      <w:r>
        <w:rPr>
          <w:rFonts w:ascii="Times New Roman" w:hAnsi="Times New Roman"/>
          <w:sz w:val="26"/>
        </w:rPr>
        <w:t>их и укажите в чем именно состоят затруднения и являются ли они необоснованными. Какие могут быть альтернативы?</w:t>
      </w:r>
    </w:p>
    <w:p w14:paraId="2E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2F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30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9. Каковы последствия применения акта субъектами предпринимательской и инвестиционной деятельности:</w:t>
      </w:r>
    </w:p>
    <w:p w14:paraId="31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появились избыточные новые обязанности, были ограничены права?</w:t>
      </w:r>
    </w:p>
    <w:p w14:paraId="32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возросли отдельные виды затрат или возникли новые?</w:t>
      </w:r>
    </w:p>
    <w:p w14:paraId="33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ограничен выбор существующих поставщиков и потребителей?</w:t>
      </w:r>
    </w:p>
    <w:p w14:paraId="34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увеличились существующие риски деятельности или возникли новые?</w:t>
      </w:r>
    </w:p>
    <w:p w14:paraId="35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необоснованно возникли права органов государственной власти (органов местного самоуправления), допускается избирательное применение норм со стороны должностных лиц?</w:t>
      </w:r>
    </w:p>
    <w:p w14:paraId="36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новые обязанности практически не исполнимы, а новые права невозможно реализовать?</w:t>
      </w:r>
    </w:p>
    <w:p w14:paraId="37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режим осуществления операционной деятельности стал неоптимальным?</w:t>
      </w:r>
    </w:p>
    <w:p w14:paraId="38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з) возникло несоответствие установившейся практике, обычаям, деловому обороту?</w:t>
      </w:r>
    </w:p>
    <w:p w14:paraId="39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Приведите конкретные и потенциально возможные примеры.</w:t>
      </w:r>
    </w:p>
    <w:p w14:paraId="3A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3B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3C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10. Какие издержки (упущенную выгоду) и расходы (временные, материальные, трудовые) несут субъекты предпринимательской и инвестиционной деятельности после принятия акта? Какие из них не обоснованы и избыточны?</w:t>
      </w:r>
    </w:p>
    <w:p w14:paraId="3D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Попробуйте оценить их количественно (в часах рабочего времени, трудозатратах, денежном эквиваленте и т.п.).</w:t>
      </w:r>
    </w:p>
    <w:p w14:paraId="3E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3F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40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11. Существуют ли проблемы и трудности с контролем соблюдения положений акта? Необходим ли такой контроль?</w:t>
      </w:r>
    </w:p>
    <w:p w14:paraId="41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42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43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12. Все ли потенциальные адресаты регулирования акта после его принятия оказались в одинаковых условиях? Содержит ли акт дискриминационные нормы?</w:t>
      </w:r>
    </w:p>
    <w:p w14:paraId="44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45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46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13. Существуют ли проблемы и трудности при защите прав адресатов регулирования акта? Необходим ли механизм защиты прав?</w:t>
      </w:r>
    </w:p>
    <w:p w14:paraId="47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48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49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14. Какие конкретно положения акта необоснованно затрудняют ведение предпринимательской или инвестиционной деятельности? Перечислите.</w:t>
      </w:r>
    </w:p>
    <w:p w14:paraId="4A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4B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4C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15. Противоречат ли указанные положения акта действующему законодательству? Если да, то укажите каким именно положениям каких нормативных правовых актов.</w:t>
      </w:r>
    </w:p>
    <w:p w14:paraId="4D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4E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4F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16. Существуют ли иные, менее затратные и более эффективные варианты решения той проблемы, на решение которой направлен акт, или представленный в акте вариант является оптимальным? Сформулируйте или перечислите иные варианты при их наличии.</w:t>
      </w:r>
    </w:p>
    <w:p w14:paraId="50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51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52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Вопрос 17. Необходимо ли внести какие-либо изменения в акт? Если да, то сформулируйте предложения.</w:t>
      </w:r>
    </w:p>
    <w:p w14:paraId="53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Ответ:</w:t>
      </w:r>
    </w:p>
    <w:p w14:paraId="54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55000000">
      <w:pPr>
        <w:widowControl w:val="1"/>
        <w:spacing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Иные замечания и предложения, которые необходимо учесть при экспертизе:</w:t>
      </w:r>
    </w:p>
    <w:p w14:paraId="56000000">
      <w:r>
        <w:t>_____________________________________________________________________________________</w:t>
      </w:r>
    </w:p>
    <w:sectPr>
      <w:headerReference r:id="rId1" w:type="default"/>
      <w:pgSz w:h="16838" w:orient="portrait" w:w="11906"/>
      <w:pgMar w:bottom="1134" w:footer="708" w:gutter="0" w:header="708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56" w:lineRule="auto"/>
      <w:ind/>
    </w:pPr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4"/>
    <w:link w:val="Style_13_ch"/>
    <w:rPr>
      <w:color w:themeColor="hyperlink" w:val="0563C1"/>
      <w:u w:val="single"/>
    </w:rPr>
  </w:style>
  <w:style w:styleId="Style_13_ch" w:type="character">
    <w:name w:val="Hyperlink"/>
    <w:basedOn w:val="Style_4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2026-03-02T08:27:26Z</dcterms:created>
  <dcterms:modified xsi:type="dcterms:W3CDTF">2026-07-02T06:15:10Z</dcterms:modified>
</cp:coreProperties>
</file>