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E36" w:rsidRPr="00D3367D" w:rsidRDefault="00325E93">
      <w:pPr>
        <w:pStyle w:val="af3"/>
        <w:rPr>
          <w:b/>
          <w:sz w:val="26"/>
        </w:rPr>
      </w:pPr>
      <w:r w:rsidRPr="00D3367D">
        <w:rPr>
          <w:b/>
          <w:sz w:val="26"/>
        </w:rPr>
        <w:t>Пояснительная записка к проекту</w:t>
      </w:r>
    </w:p>
    <w:p w:rsidR="00F85E36" w:rsidRPr="00D3367D" w:rsidRDefault="00325E93">
      <w:pPr>
        <w:pStyle w:val="af3"/>
        <w:rPr>
          <w:b/>
          <w:bCs/>
        </w:rPr>
      </w:pPr>
      <w:r w:rsidRPr="00D3367D">
        <w:rPr>
          <w:b/>
          <w:bCs/>
          <w:sz w:val="26"/>
        </w:rPr>
        <w:t xml:space="preserve"> постановления губернатора Ненецкого автономного округа </w:t>
      </w:r>
      <w:r w:rsidRPr="00D3367D">
        <w:rPr>
          <w:b/>
          <w:bCs/>
          <w:sz w:val="26"/>
        </w:rPr>
        <w:br/>
      </w:r>
      <w:r w:rsidRPr="00D3367D">
        <w:rPr>
          <w:b/>
          <w:bCs/>
          <w:sz w:val="26"/>
          <w:szCs w:val="26"/>
        </w:rPr>
        <w:t xml:space="preserve">«Об установлении ограничения продажи </w:t>
      </w:r>
    </w:p>
    <w:p w:rsidR="00F85E36" w:rsidRPr="00D3367D" w:rsidRDefault="00325E9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3367D">
        <w:rPr>
          <w:rFonts w:ascii="Times New Roman" w:hAnsi="Times New Roman"/>
          <w:b/>
          <w:bCs/>
          <w:sz w:val="26"/>
          <w:szCs w:val="26"/>
        </w:rPr>
        <w:t xml:space="preserve">несовершеннолетним горюче-смазочных материалов, </w:t>
      </w:r>
    </w:p>
    <w:p w:rsidR="00F85E36" w:rsidRPr="00D3367D" w:rsidRDefault="00325E9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3367D">
        <w:rPr>
          <w:rFonts w:ascii="Times New Roman" w:hAnsi="Times New Roman"/>
          <w:b/>
          <w:bCs/>
          <w:sz w:val="26"/>
          <w:szCs w:val="26"/>
        </w:rPr>
        <w:t xml:space="preserve">легковоспламеняющихся жидкостей </w:t>
      </w:r>
    </w:p>
    <w:p w:rsidR="00F85E36" w:rsidRPr="00D3367D" w:rsidRDefault="00325E9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D3367D">
        <w:rPr>
          <w:rFonts w:ascii="Times New Roman" w:hAnsi="Times New Roman"/>
          <w:b/>
          <w:bCs/>
          <w:sz w:val="26"/>
          <w:szCs w:val="26"/>
        </w:rPr>
        <w:t>на территории Ненецкого автономного округа»</w:t>
      </w:r>
    </w:p>
    <w:p w:rsidR="00F85E36" w:rsidRPr="00D3367D" w:rsidRDefault="00F85E36">
      <w:pPr>
        <w:spacing w:after="0" w:line="240" w:lineRule="auto"/>
        <w:jc w:val="center"/>
        <w:rPr>
          <w:rFonts w:ascii="Times New Roman" w:hAnsi="Times New Roman"/>
          <w:b/>
          <w:bCs/>
          <w:sz w:val="26"/>
        </w:rPr>
      </w:pPr>
    </w:p>
    <w:p w:rsidR="00F85E36" w:rsidRPr="00D3367D" w:rsidRDefault="00F85E36">
      <w:pPr>
        <w:spacing w:after="0" w:line="240" w:lineRule="auto"/>
        <w:jc w:val="center"/>
        <w:rPr>
          <w:rFonts w:ascii="Times New Roman" w:hAnsi="Times New Roman"/>
          <w:b/>
          <w:bCs/>
          <w:sz w:val="26"/>
        </w:rPr>
      </w:pPr>
    </w:p>
    <w:p w:rsidR="00F85E36" w:rsidRPr="00D3367D" w:rsidRDefault="00325E93">
      <w:pPr>
        <w:spacing w:after="0" w:line="240" w:lineRule="auto"/>
        <w:ind w:firstLine="680"/>
        <w:jc w:val="both"/>
        <w:rPr>
          <w:rFonts w:ascii="Times New Roman" w:hAnsi="Times New Roman"/>
          <w:b/>
          <w:bCs/>
          <w:sz w:val="26"/>
        </w:rPr>
      </w:pPr>
      <w:r w:rsidRPr="00D3367D">
        <w:rPr>
          <w:rFonts w:ascii="Times New Roman" w:hAnsi="Times New Roman"/>
          <w:b/>
          <w:bCs/>
          <w:sz w:val="26"/>
        </w:rPr>
        <w:t xml:space="preserve">Разработчик проекта: </w:t>
      </w:r>
      <w:r w:rsidRPr="00D3367D">
        <w:rPr>
          <w:rFonts w:ascii="Times New Roman" w:hAnsi="Times New Roman"/>
          <w:sz w:val="26"/>
        </w:rPr>
        <w:t xml:space="preserve">Департамент общественной безопасности </w:t>
      </w:r>
      <w:r w:rsidR="00D3367D" w:rsidRPr="00D3367D">
        <w:rPr>
          <w:rFonts w:ascii="Times New Roman" w:hAnsi="Times New Roman"/>
          <w:sz w:val="26"/>
        </w:rPr>
        <w:br/>
      </w:r>
      <w:r w:rsidRPr="00D3367D">
        <w:rPr>
          <w:rFonts w:ascii="Times New Roman" w:hAnsi="Times New Roman"/>
          <w:sz w:val="26"/>
        </w:rPr>
        <w:t xml:space="preserve">Ненецкого автономного округа, </w:t>
      </w:r>
      <w:r w:rsidRPr="00D3367D">
        <w:rPr>
          <w:rFonts w:ascii="Times New Roman" w:hAnsi="Times New Roman"/>
          <w:sz w:val="26"/>
          <w:szCs w:val="26"/>
        </w:rPr>
        <w:t xml:space="preserve">Никитина Римма Леонидовна (2-38-49) </w:t>
      </w:r>
      <w:r w:rsidR="00D3367D" w:rsidRPr="00D3367D">
        <w:rPr>
          <w:rFonts w:ascii="Times New Roman" w:hAnsi="Times New Roman"/>
          <w:sz w:val="26"/>
          <w:szCs w:val="26"/>
        </w:rPr>
        <w:br/>
      </w:r>
      <w:r w:rsidRPr="00D3367D">
        <w:rPr>
          <w:rFonts w:ascii="Times New Roman" w:hAnsi="Times New Roman"/>
          <w:sz w:val="26"/>
          <w:szCs w:val="26"/>
        </w:rPr>
        <w:t xml:space="preserve">главный консультант </w:t>
      </w:r>
      <w:r w:rsidRPr="00D3367D">
        <w:rPr>
          <w:rFonts w:ascii="Times New Roman" w:hAnsi="Times New Roman"/>
          <w:sz w:val="26"/>
          <w:szCs w:val="26"/>
        </w:rPr>
        <w:t xml:space="preserve">комитета по обеспечению работы комиссий в сфере безопасности </w:t>
      </w:r>
      <w:r w:rsidR="00D3367D" w:rsidRPr="00D3367D">
        <w:rPr>
          <w:rFonts w:ascii="Times New Roman" w:hAnsi="Times New Roman"/>
          <w:sz w:val="26"/>
          <w:szCs w:val="26"/>
        </w:rPr>
        <w:br/>
      </w:r>
      <w:r w:rsidRPr="00D3367D">
        <w:rPr>
          <w:rFonts w:ascii="Times New Roman" w:hAnsi="Times New Roman"/>
          <w:sz w:val="26"/>
          <w:szCs w:val="26"/>
        </w:rPr>
        <w:t xml:space="preserve">и законности </w:t>
      </w:r>
      <w:r w:rsidRPr="00D3367D">
        <w:rPr>
          <w:rFonts w:ascii="Times New Roman" w:hAnsi="Times New Roman"/>
          <w:sz w:val="26"/>
          <w:szCs w:val="26"/>
        </w:rPr>
        <w:t>Департамента общественной безопасно</w:t>
      </w:r>
      <w:r w:rsidRPr="00D3367D">
        <w:rPr>
          <w:rFonts w:ascii="Times New Roman" w:hAnsi="Times New Roman"/>
          <w:sz w:val="26"/>
          <w:szCs w:val="26"/>
        </w:rPr>
        <w:t>сти Ненецкого автономного округа</w:t>
      </w:r>
      <w:r w:rsidRPr="00D3367D">
        <w:rPr>
          <w:rFonts w:ascii="Times New Roman" w:hAnsi="Times New Roman"/>
          <w:sz w:val="26"/>
        </w:rPr>
        <w:t>.</w:t>
      </w:r>
    </w:p>
    <w:p w:rsidR="00F85E36" w:rsidRPr="00D3367D" w:rsidRDefault="00F85E36">
      <w:pPr>
        <w:spacing w:after="0" w:line="240" w:lineRule="auto"/>
        <w:ind w:firstLine="680"/>
        <w:jc w:val="both"/>
        <w:rPr>
          <w:rFonts w:ascii="Times New Roman" w:hAnsi="Times New Roman"/>
          <w:sz w:val="26"/>
        </w:rPr>
      </w:pPr>
    </w:p>
    <w:p w:rsidR="00F85E36" w:rsidRPr="00D3367D" w:rsidRDefault="00325E9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sz w:val="26"/>
          <w:szCs w:val="26"/>
        </w:rPr>
        <w:t xml:space="preserve">Проект постановления губернатора Ненецкого автономного округа </w:t>
      </w:r>
      <w:r w:rsidR="00D3367D" w:rsidRPr="00D3367D">
        <w:rPr>
          <w:rFonts w:ascii="Times New Roman" w:hAnsi="Times New Roman"/>
          <w:sz w:val="26"/>
          <w:szCs w:val="26"/>
        </w:rPr>
        <w:br/>
      </w:r>
      <w:r w:rsidRPr="00D3367D">
        <w:rPr>
          <w:rFonts w:ascii="Times New Roman" w:hAnsi="Times New Roman"/>
          <w:sz w:val="26"/>
          <w:szCs w:val="26"/>
        </w:rPr>
        <w:t>«</w:t>
      </w:r>
      <w:r w:rsidRPr="00D3367D">
        <w:rPr>
          <w:rFonts w:ascii="Times New Roman" w:hAnsi="Times New Roman"/>
          <w:sz w:val="26"/>
          <w:szCs w:val="26"/>
        </w:rPr>
        <w:t>Об установлении ограничения продажи несовершеннолетним горюче-смазочных материалов, легковоспламеняющихся жидкостей на территории Ненецкого автономного округа</w:t>
      </w:r>
      <w:r w:rsidRPr="00D3367D">
        <w:rPr>
          <w:rFonts w:ascii="Times New Roman" w:hAnsi="Times New Roman"/>
          <w:sz w:val="26"/>
          <w:szCs w:val="26"/>
        </w:rPr>
        <w:t xml:space="preserve">» (далее </w:t>
      </w:r>
      <w:r w:rsidR="00D3367D" w:rsidRPr="00D3367D">
        <w:rPr>
          <w:rFonts w:ascii="Times New Roman" w:hAnsi="Times New Roman"/>
          <w:sz w:val="26"/>
          <w:szCs w:val="26"/>
        </w:rPr>
        <w:t>–</w:t>
      </w:r>
      <w:r w:rsidRPr="00D3367D">
        <w:rPr>
          <w:rFonts w:ascii="Times New Roman" w:hAnsi="Times New Roman"/>
          <w:sz w:val="26"/>
          <w:szCs w:val="26"/>
        </w:rPr>
        <w:t xml:space="preserve"> проект постановления) </w:t>
      </w:r>
      <w:r w:rsidRPr="00D3367D">
        <w:rPr>
          <w:rFonts w:ascii="Times New Roman" w:hAnsi="Times New Roman"/>
          <w:sz w:val="26"/>
          <w:szCs w:val="26"/>
        </w:rPr>
        <w:t>разработан на основании следующего.</w:t>
      </w:r>
    </w:p>
    <w:p w:rsidR="00F85E36" w:rsidRPr="00D3367D" w:rsidRDefault="00325E9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sz w:val="26"/>
          <w:szCs w:val="26"/>
        </w:rPr>
        <w:t xml:space="preserve">Согласно положений пунктов 5 и 6 Указа Президента Российской Федерации «О мерах, осуществляемых в субъектах Российской Федерации в связи </w:t>
      </w:r>
      <w:r w:rsidR="00D3367D" w:rsidRPr="00D3367D">
        <w:rPr>
          <w:rFonts w:ascii="Times New Roman" w:hAnsi="Times New Roman"/>
          <w:sz w:val="26"/>
          <w:szCs w:val="26"/>
        </w:rPr>
        <w:br/>
      </w:r>
      <w:r w:rsidRPr="00D3367D">
        <w:rPr>
          <w:rFonts w:ascii="Times New Roman" w:hAnsi="Times New Roman"/>
          <w:sz w:val="26"/>
          <w:szCs w:val="26"/>
        </w:rPr>
        <w:t>с Указом Президента Российской Федерации от 19.10</w:t>
      </w:r>
      <w:r w:rsidRPr="00D3367D">
        <w:rPr>
          <w:rFonts w:ascii="Times New Roman" w:hAnsi="Times New Roman"/>
          <w:sz w:val="26"/>
          <w:szCs w:val="26"/>
        </w:rPr>
        <w:t>.2022 № 756» на территории Ненецкого автономного округа введен режим (уровень базовой готовности), в рамках которого губернатор округа реализует меры по усилению охраны общественного порядка и обеспечения общественной безопасности. Перечень реализуемых мер</w:t>
      </w:r>
      <w:r w:rsidRPr="00D3367D">
        <w:rPr>
          <w:rFonts w:ascii="Times New Roman" w:hAnsi="Times New Roman"/>
          <w:sz w:val="26"/>
          <w:szCs w:val="26"/>
        </w:rPr>
        <w:t>, сроки, особенности и порядок их реализации определяются решением губернатора округа самостоятельно с учетом текущей ситуации и возникающих рисков на территории округа.</w:t>
      </w:r>
    </w:p>
    <w:p w:rsidR="00F85E36" w:rsidRPr="00D3367D" w:rsidRDefault="00325E9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sz w:val="26"/>
          <w:szCs w:val="26"/>
        </w:rPr>
        <w:t>На заседании оперативного штаба Ненецкого автономного округа по реализации мер, предус</w:t>
      </w:r>
      <w:r w:rsidRPr="00D3367D">
        <w:rPr>
          <w:rFonts w:ascii="Times New Roman" w:hAnsi="Times New Roman"/>
          <w:sz w:val="26"/>
          <w:szCs w:val="26"/>
        </w:rPr>
        <w:t>мотренных Указом Президента Российской Федерации от 19.10.2022 № 757, протокол от 11.06.2026 № 2 (пункт 1) решили:</w:t>
      </w:r>
    </w:p>
    <w:p w:rsidR="00F85E36" w:rsidRPr="00D3367D" w:rsidRDefault="00D336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sz w:val="26"/>
          <w:szCs w:val="26"/>
        </w:rPr>
        <w:t>1. </w:t>
      </w:r>
      <w:r w:rsidR="00325E93" w:rsidRPr="00D3367D">
        <w:rPr>
          <w:rFonts w:ascii="Times New Roman" w:hAnsi="Times New Roman"/>
          <w:sz w:val="26"/>
          <w:szCs w:val="26"/>
        </w:rPr>
        <w:t>Установить с 01</w:t>
      </w:r>
      <w:r>
        <w:rPr>
          <w:rFonts w:ascii="Times New Roman" w:hAnsi="Times New Roman"/>
          <w:sz w:val="26"/>
          <w:szCs w:val="26"/>
        </w:rPr>
        <w:t>.06.2026 по 31.12.2026</w:t>
      </w:r>
      <w:r w:rsidR="00325E93" w:rsidRPr="00D3367D">
        <w:rPr>
          <w:rFonts w:ascii="Times New Roman" w:hAnsi="Times New Roman"/>
          <w:sz w:val="26"/>
          <w:szCs w:val="26"/>
        </w:rPr>
        <w:t xml:space="preserve"> </w:t>
      </w:r>
      <w:r w:rsidR="00325E93" w:rsidRPr="00D3367D">
        <w:rPr>
          <w:rFonts w:ascii="Times New Roman" w:hAnsi="Times New Roman"/>
          <w:sz w:val="26"/>
          <w:szCs w:val="26"/>
        </w:rPr>
        <w:t>на территории Ненецкого автономного округа</w:t>
      </w:r>
      <w:r w:rsidR="004E0035">
        <w:rPr>
          <w:rFonts w:ascii="Times New Roman" w:hAnsi="Times New Roman"/>
          <w:sz w:val="26"/>
          <w:szCs w:val="26"/>
        </w:rPr>
        <w:t xml:space="preserve"> </w:t>
      </w:r>
      <w:r w:rsidR="00325E93" w:rsidRPr="00D3367D">
        <w:rPr>
          <w:rFonts w:ascii="Times New Roman" w:hAnsi="Times New Roman"/>
          <w:sz w:val="26"/>
          <w:szCs w:val="26"/>
        </w:rPr>
        <w:t>запрет продажи</w:t>
      </w:r>
      <w:r w:rsidR="00325E93" w:rsidRPr="00D3367D">
        <w:rPr>
          <w:rFonts w:ascii="Times New Roman" w:hAnsi="Times New Roman"/>
          <w:sz w:val="26"/>
          <w:szCs w:val="26"/>
        </w:rPr>
        <w:t xml:space="preserve"> </w:t>
      </w:r>
      <w:r w:rsidR="00325E93" w:rsidRPr="00D3367D">
        <w:rPr>
          <w:rFonts w:ascii="Times New Roman" w:hAnsi="Times New Roman"/>
          <w:sz w:val="26"/>
          <w:szCs w:val="26"/>
        </w:rPr>
        <w:t xml:space="preserve">несовершеннолетним </w:t>
      </w:r>
      <w:r w:rsidR="00325E93" w:rsidRPr="00D3367D">
        <w:rPr>
          <w:rFonts w:ascii="Times New Roman" w:hAnsi="Times New Roman"/>
          <w:sz w:val="26"/>
          <w:szCs w:val="26"/>
        </w:rPr>
        <w:t>горюче-смазочных материалов, легковоспламеняющихся жидкостей, за исключением случаев продажи топлива при заправке транспортных средств лицам, достигшим шестнадцатилетнего возраста, имеющим право на управление транспортными средствами.</w:t>
      </w:r>
    </w:p>
    <w:p w:rsidR="00F85E36" w:rsidRPr="00D3367D" w:rsidRDefault="00325E93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sz w:val="26"/>
          <w:szCs w:val="26"/>
        </w:rPr>
        <w:t>2.</w:t>
      </w:r>
      <w:r w:rsidR="00D3367D" w:rsidRPr="00D3367D">
        <w:rPr>
          <w:rFonts w:ascii="Times New Roman" w:hAnsi="Times New Roman"/>
          <w:sz w:val="26"/>
          <w:szCs w:val="26"/>
        </w:rPr>
        <w:t> </w:t>
      </w:r>
      <w:r w:rsidRPr="00D3367D">
        <w:rPr>
          <w:rFonts w:ascii="Times New Roman" w:hAnsi="Times New Roman"/>
          <w:sz w:val="26"/>
          <w:szCs w:val="26"/>
        </w:rPr>
        <w:t>Определить, что по</w:t>
      </w:r>
      <w:r w:rsidRPr="00D3367D">
        <w:rPr>
          <w:rFonts w:ascii="Times New Roman" w:hAnsi="Times New Roman"/>
          <w:sz w:val="26"/>
          <w:szCs w:val="26"/>
        </w:rPr>
        <w:t xml:space="preserve">д горюче-смазочными материалами и легковоспламеняющимися жидкостями понимаются топливо, используемое для заправки транспортных средств, иные жидкости, способные самовозгораться, а также возгораться под воздействием источника зажигания </w:t>
      </w:r>
      <w:bookmarkStart w:id="0" w:name="_GoBack"/>
      <w:r w:rsidRPr="00D3367D">
        <w:rPr>
          <w:rFonts w:ascii="Times New Roman" w:hAnsi="Times New Roman"/>
          <w:sz w:val="26"/>
          <w:szCs w:val="26"/>
        </w:rPr>
        <w:t>и самостоятельно горе</w:t>
      </w:r>
      <w:r w:rsidRPr="00D3367D">
        <w:rPr>
          <w:rFonts w:ascii="Times New Roman" w:hAnsi="Times New Roman"/>
          <w:sz w:val="26"/>
          <w:szCs w:val="26"/>
        </w:rPr>
        <w:t>ть после его удаления</w:t>
      </w:r>
      <w:bookmarkEnd w:id="0"/>
      <w:r w:rsidRPr="00D3367D">
        <w:rPr>
          <w:rFonts w:ascii="Times New Roman" w:hAnsi="Times New Roman"/>
          <w:sz w:val="26"/>
          <w:szCs w:val="26"/>
        </w:rPr>
        <w:t>.</w:t>
      </w:r>
    </w:p>
    <w:p w:rsidR="00F85E36" w:rsidRPr="00D3367D" w:rsidRDefault="00325E93">
      <w:pPr>
        <w:pStyle w:val="af4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sz w:val="26"/>
          <w:szCs w:val="26"/>
        </w:rPr>
        <w:t>3.</w:t>
      </w:r>
      <w:r w:rsidR="00D3367D" w:rsidRPr="00D3367D">
        <w:rPr>
          <w:rFonts w:ascii="Times New Roman" w:hAnsi="Times New Roman"/>
          <w:sz w:val="26"/>
          <w:szCs w:val="26"/>
        </w:rPr>
        <w:t> </w:t>
      </w:r>
      <w:r w:rsidRPr="00D3367D">
        <w:rPr>
          <w:rFonts w:ascii="Times New Roman" w:hAnsi="Times New Roman"/>
          <w:sz w:val="26"/>
          <w:szCs w:val="26"/>
        </w:rPr>
        <w:t>Департаменту общественной безопасности Ненецкого автономного округа подготовить проект постановления губернатора Ненецкого автономного округа об установлении указанного запрета</w:t>
      </w:r>
      <w:r w:rsidRPr="00D3367D">
        <w:rPr>
          <w:rFonts w:ascii="Times New Roman" w:hAnsi="Times New Roman"/>
          <w:sz w:val="26"/>
          <w:szCs w:val="26"/>
        </w:rPr>
        <w:t>.</w:t>
      </w:r>
    </w:p>
    <w:p w:rsidR="00F85E36" w:rsidRPr="00D3367D" w:rsidRDefault="00325E9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3367D">
        <w:rPr>
          <w:rFonts w:ascii="Times New Roman" w:hAnsi="Times New Roman"/>
          <w:color w:val="auto"/>
          <w:sz w:val="26"/>
          <w:szCs w:val="26"/>
        </w:rPr>
        <w:t>Принятие рассматриваемого проекта постановления не п</w:t>
      </w:r>
      <w:r w:rsidRPr="00D3367D">
        <w:rPr>
          <w:rFonts w:ascii="Times New Roman" w:hAnsi="Times New Roman"/>
          <w:color w:val="auto"/>
          <w:sz w:val="26"/>
          <w:szCs w:val="26"/>
        </w:rPr>
        <w:t>отребует принятия, внесения изменений и признания утратившими силу действующих нормативных правовых актов.</w:t>
      </w:r>
    </w:p>
    <w:p w:rsidR="00F85E36" w:rsidRPr="00D3367D" w:rsidRDefault="00325E9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3367D">
        <w:rPr>
          <w:rFonts w:ascii="Times New Roman" w:hAnsi="Times New Roman"/>
          <w:color w:val="auto"/>
          <w:sz w:val="26"/>
          <w:szCs w:val="26"/>
        </w:rPr>
        <w:t>Проект постановления затрагивает вопросы осуществления предпринимательской и инвестиционной деятельности и подлежит оценке регулирующего воздействия.</w:t>
      </w:r>
    </w:p>
    <w:p w:rsidR="00F85E36" w:rsidRPr="00D3367D" w:rsidRDefault="00325E9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3367D">
        <w:rPr>
          <w:rFonts w:ascii="Times New Roman" w:hAnsi="Times New Roman"/>
          <w:color w:val="auto"/>
          <w:sz w:val="26"/>
          <w:szCs w:val="26"/>
        </w:rPr>
        <w:t xml:space="preserve">Реализация рассматриваемого проекта не потребует дополнительных расходов </w:t>
      </w:r>
      <w:r w:rsidRPr="00D3367D">
        <w:rPr>
          <w:rFonts w:ascii="Times New Roman" w:hAnsi="Times New Roman"/>
          <w:color w:val="auto"/>
          <w:sz w:val="26"/>
          <w:szCs w:val="26"/>
        </w:rPr>
        <w:br/>
        <w:t>из окружного бюджета.</w:t>
      </w:r>
    </w:p>
    <w:p w:rsidR="00F85E36" w:rsidRDefault="00F85E36" w:rsidP="004E0035">
      <w:pPr>
        <w:spacing w:after="0" w:line="240" w:lineRule="auto"/>
        <w:contextualSpacing/>
        <w:rPr>
          <w:rFonts w:ascii="Times New Roman" w:hAnsi="Times New Roman"/>
          <w:sz w:val="26"/>
        </w:rPr>
      </w:pPr>
    </w:p>
    <w:sectPr w:rsidR="00F85E36">
      <w:pgSz w:w="11906" w:h="16838"/>
      <w:pgMar w:top="1134" w:right="567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E36"/>
    <w:rsid w:val="00325E93"/>
    <w:rsid w:val="004E0035"/>
    <w:rsid w:val="00D3367D"/>
    <w:rsid w:val="00F8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1320E6-88C3-4004-BD53-EBEA905C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rFonts w:asciiTheme="minorHAnsi" w:hAnsiTheme="minorHAnsi"/>
      <w:color w:val="000000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a3">
    <w:name w:val="Заголовок"/>
    <w:basedOn w:val="1"/>
    <w:link w:val="12"/>
    <w:qFormat/>
    <w:rPr>
      <w:rFonts w:ascii="PT Astra Serif" w:hAnsi="PT Astra Serif"/>
      <w:color w:val="000000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4">
    <w:name w:val="Список Знак"/>
    <w:basedOn w:val="a5"/>
    <w:link w:val="a6"/>
    <w:qFormat/>
    <w:rPr>
      <w:rFonts w:ascii="PT Astra Serif" w:hAnsi="PT Astra Serif"/>
      <w:color w:val="000000"/>
      <w:sz w:val="22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13">
    <w:name w:val="Указатель1"/>
    <w:basedOn w:val="1"/>
    <w:qFormat/>
    <w:rPr>
      <w:rFonts w:ascii="PT Astra Serif" w:hAnsi="PT Astra Serif"/>
      <w:color w:val="000000"/>
      <w:sz w:val="22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rFonts w:ascii="Times New Roman" w:hAnsi="Times New Roman"/>
      <w:b/>
      <w:color w:val="000000"/>
      <w:sz w:val="24"/>
    </w:rPr>
  </w:style>
  <w:style w:type="character" w:customStyle="1" w:styleId="a7">
    <w:name w:val="Указатель Знак"/>
    <w:basedOn w:val="1"/>
    <w:link w:val="a8"/>
    <w:qFormat/>
    <w:rPr>
      <w:rFonts w:ascii="PT Astra Serif" w:hAnsi="PT Astra Serif"/>
      <w:color w:val="000000"/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qFormat/>
    <w:rPr>
      <w:rFonts w:ascii="XO Thames" w:hAnsi="XO Thames"/>
      <w:b/>
      <w:sz w:val="32"/>
    </w:rPr>
  </w:style>
  <w:style w:type="character" w:styleId="a9">
    <w:name w:val="Hyperlink"/>
    <w:link w:val="14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a">
    <w:name w:val="Название Знак"/>
    <w:basedOn w:val="a0"/>
    <w:link w:val="23"/>
    <w:qFormat/>
    <w:rPr>
      <w:rFonts w:ascii="Times New Roman" w:hAnsi="Times New Roman"/>
      <w:sz w:val="24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ab">
    <w:name w:val="Абзац списка Знак"/>
    <w:basedOn w:val="1"/>
    <w:link w:val="ac"/>
    <w:qFormat/>
    <w:rPr>
      <w:rFonts w:asciiTheme="minorHAnsi" w:hAnsiTheme="minorHAnsi"/>
      <w:color w:val="000000"/>
      <w:sz w:val="22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24">
    <w:name w:val="Указатель2"/>
    <w:basedOn w:val="1"/>
    <w:link w:val="25"/>
    <w:qFormat/>
    <w:rPr>
      <w:rFonts w:ascii="PT Astra Serif" w:hAnsi="PT Astra Serif"/>
      <w:color w:val="000000"/>
      <w:sz w:val="22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d">
    <w:name w:val="Название объекта Знак"/>
    <w:basedOn w:val="1"/>
    <w:link w:val="ae"/>
    <w:qFormat/>
    <w:rPr>
      <w:rFonts w:ascii="PT Astra Serif" w:hAnsi="PT Astra Serif"/>
      <w:i/>
      <w:color w:val="000000"/>
      <w:sz w:val="24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">
    <w:name w:val="Текст выноски Знак"/>
    <w:basedOn w:val="1"/>
    <w:link w:val="af0"/>
    <w:qFormat/>
    <w:rPr>
      <w:rFonts w:ascii="Tahoma" w:hAnsi="Tahoma"/>
      <w:color w:val="000000"/>
      <w:sz w:val="16"/>
    </w:rPr>
  </w:style>
  <w:style w:type="character" w:customStyle="1" w:styleId="af1">
    <w:name w:val="Подзаголовок Знак"/>
    <w:link w:val="af2"/>
    <w:qFormat/>
    <w:rPr>
      <w:rFonts w:ascii="XO Thames" w:hAnsi="XO Thames"/>
      <w:i/>
      <w:sz w:val="24"/>
    </w:rPr>
  </w:style>
  <w:style w:type="character" w:customStyle="1" w:styleId="17">
    <w:name w:val="Название Знак1"/>
    <w:basedOn w:val="1"/>
    <w:link w:val="af3"/>
    <w:qFormat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customStyle="1" w:styleId="a5">
    <w:name w:val="Основной текст Знак"/>
    <w:basedOn w:val="1"/>
    <w:link w:val="af4"/>
    <w:qFormat/>
    <w:rPr>
      <w:rFonts w:asciiTheme="minorHAnsi" w:hAnsiTheme="minorHAnsi"/>
      <w:color w:val="000000"/>
      <w:sz w:val="22"/>
    </w:rPr>
  </w:style>
  <w:style w:type="paragraph" w:customStyle="1" w:styleId="12">
    <w:name w:val="Заголовок1"/>
    <w:basedOn w:val="a"/>
    <w:next w:val="af4"/>
    <w:link w:val="a3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f4">
    <w:name w:val="Body Text"/>
    <w:basedOn w:val="a"/>
    <w:link w:val="a5"/>
    <w:pPr>
      <w:spacing w:after="140"/>
    </w:pPr>
  </w:style>
  <w:style w:type="paragraph" w:styleId="a6">
    <w:name w:val="List"/>
    <w:basedOn w:val="af4"/>
    <w:link w:val="a4"/>
    <w:rPr>
      <w:rFonts w:ascii="PT Astra Serif" w:hAnsi="PT Astra Serif"/>
    </w:rPr>
  </w:style>
  <w:style w:type="paragraph" w:styleId="ae">
    <w:name w:val="caption"/>
    <w:basedOn w:val="a"/>
    <w:link w:val="ad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5">
    <w:name w:val="Указатель2"/>
    <w:basedOn w:val="a"/>
    <w:link w:val="24"/>
    <w:qFormat/>
    <w:rPr>
      <w:rFonts w:ascii="PT Astra Serif" w:hAnsi="PT Astra Serif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user">
    <w:name w:val="Заголовок (user)"/>
    <w:basedOn w:val="a"/>
    <w:next w:val="af4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</w:rPr>
  </w:style>
  <w:style w:type="paragraph" w:customStyle="1" w:styleId="18">
    <w:name w:val="Основной шрифт абзаца1"/>
    <w:qFormat/>
  </w:style>
  <w:style w:type="paragraph" w:styleId="a8">
    <w:name w:val="index heading"/>
    <w:basedOn w:val="a"/>
    <w:link w:val="a7"/>
    <w:rPr>
      <w:rFonts w:ascii="PT Astra Serif" w:hAnsi="PT Astra Serif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Times New Roman" w:hAnsi="Times New Roman"/>
      <w:b/>
      <w:sz w:val="24"/>
    </w:rPr>
  </w:style>
  <w:style w:type="paragraph" w:customStyle="1" w:styleId="14">
    <w:name w:val="Гиперссылка1"/>
    <w:link w:val="a9"/>
    <w:qFormat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</w:rPr>
  </w:style>
  <w:style w:type="paragraph" w:customStyle="1" w:styleId="23">
    <w:name w:val="Название Знак2"/>
    <w:basedOn w:val="18"/>
    <w:link w:val="aa"/>
    <w:qFormat/>
    <w:rPr>
      <w:rFonts w:ascii="Times New Roman" w:hAnsi="Times New Roman"/>
      <w:sz w:val="24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ac">
    <w:name w:val="List Paragraph"/>
    <w:basedOn w:val="a"/>
    <w:link w:val="ab"/>
    <w:qFormat/>
    <w:pPr>
      <w:ind w:left="720"/>
      <w:contextualSpacing/>
    </w:pPr>
  </w:style>
  <w:style w:type="paragraph" w:customStyle="1" w:styleId="af5">
    <w:name w:val="Колонтитулы"/>
    <w:qFormat/>
    <w:pPr>
      <w:jc w:val="both"/>
    </w:pPr>
    <w:rPr>
      <w:rFonts w:ascii="XO Thames" w:hAnsi="XO Thames"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f0">
    <w:name w:val="Balloon Text"/>
    <w:basedOn w:val="a"/>
    <w:link w:val="af"/>
    <w:qFormat/>
    <w:pPr>
      <w:spacing w:after="0" w:line="240" w:lineRule="auto"/>
    </w:pPr>
    <w:rPr>
      <w:rFonts w:ascii="Tahoma" w:hAnsi="Tahoma"/>
      <w:sz w:val="16"/>
    </w:rPr>
  </w:style>
  <w:style w:type="paragraph" w:styleId="af2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3">
    <w:name w:val="Title"/>
    <w:basedOn w:val="a"/>
    <w:link w:val="17"/>
    <w:uiPriority w:val="10"/>
    <w:qFormat/>
    <w:pPr>
      <w:spacing w:after="0" w:line="240" w:lineRule="auto"/>
      <w:jc w:val="center"/>
    </w:pPr>
    <w:rPr>
      <w:rFonts w:ascii="Times New Roman" w:hAnsi="Times New Roman"/>
      <w:sz w:val="24"/>
    </w:rPr>
  </w:style>
  <w:style w:type="numbering" w:customStyle="1" w:styleId="af6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1196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Никитина Римма Леонидовна</cp:lastModifiedBy>
  <cp:revision>9</cp:revision>
  <cp:lastPrinted>2026-06-18T15:51:00Z</cp:lastPrinted>
  <dcterms:created xsi:type="dcterms:W3CDTF">2023-03-17T13:43:00Z</dcterms:created>
  <dcterms:modified xsi:type="dcterms:W3CDTF">2026-06-19T09:05:00Z</dcterms:modified>
  <dc:language>ru-RU</dc:language>
</cp:coreProperties>
</file>