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jc w:val="center"/>
        <w:outlineLvl w:val="0"/>
        <w:rPr>
          <w:b/>
          <w:sz w:val="28"/>
          <w:szCs w:val="28"/>
          <w:lang w:val="en-US"/>
        </w:rPr>
      </w:pPr>
      <w:r>
        <w:rPr/>
        <w:drawing>
          <wp:inline distT="0" distB="0" distL="0" distR="0">
            <wp:extent cx="609600" cy="742950"/>
            <wp:effectExtent l="0" t="0" r="0" b="0"/>
            <wp:docPr id="1" name="Рисунок 1" descr="ГЕРБ_НА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АО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Heading1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</w:t>
      </w:r>
      <w:r>
        <w:rPr>
          <w:b/>
          <w:sz w:val="28"/>
          <w:szCs w:val="28"/>
        </w:rPr>
        <w:t xml:space="preserve">экономического развития, </w:t>
      </w:r>
    </w:p>
    <w:p>
      <w:pPr>
        <w:pStyle w:val="Heading1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промышленности и инноваций</w:t>
      </w:r>
    </w:p>
    <w:p>
      <w:pPr>
        <w:pStyle w:val="Heading1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Ненецкого автономного округа</w:t>
      </w:r>
    </w:p>
    <w:p>
      <w:pPr>
        <w:pStyle w:val="Heading2"/>
        <w:spacing w:before="0" w:after="0"/>
        <w:rPr>
          <w:szCs w:val="28"/>
        </w:rPr>
      </w:pPr>
      <w:r>
        <w:rPr>
          <w:szCs w:val="28"/>
        </w:rPr>
      </w:r>
    </w:p>
    <w:p>
      <w:pPr>
        <w:pStyle w:val="Heading2"/>
        <w:spacing w:before="0" w:after="0"/>
        <w:rPr>
          <w:szCs w:val="28"/>
        </w:rPr>
      </w:pPr>
      <w:r>
        <w:rPr>
          <w:szCs w:val="28"/>
        </w:rPr>
        <w:t>РАСПОРЯЖЕНИЕ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color w:themeColor="text1" w:val="000000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02 февраля</w:t>
      </w:r>
      <w:r>
        <w:rPr>
          <w:color w:themeColor="text1" w:val="000000"/>
          <w:sz w:val="28"/>
          <w:szCs w:val="28"/>
        </w:rPr>
        <w:t xml:space="preserve"> 202</w:t>
      </w:r>
      <w:r>
        <w:rPr>
          <w:color w:themeColor="text1" w:val="000000"/>
          <w:sz w:val="28"/>
          <w:szCs w:val="28"/>
        </w:rPr>
        <w:t>6</w:t>
      </w:r>
      <w:r>
        <w:rPr>
          <w:color w:themeColor="text1" w:val="000000"/>
          <w:sz w:val="28"/>
          <w:szCs w:val="28"/>
        </w:rPr>
        <w:t xml:space="preserve"> г. № </w:t>
      </w:r>
      <w:r>
        <w:rPr>
          <w:color w:themeColor="text1" w:val="000000"/>
          <w:sz w:val="28"/>
          <w:szCs w:val="28"/>
        </w:rPr>
        <w:t>12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г. Нарьян-Мар</w:t>
      </w:r>
    </w:p>
    <w:p>
      <w:pPr>
        <w:pStyle w:val="Heading3"/>
        <w:spacing w:before="0" w:after="0"/>
        <w:ind w:hanging="0"/>
        <w:jc w:val="center"/>
        <w:rPr>
          <w:szCs w:val="28"/>
        </w:rPr>
      </w:pPr>
      <w:r>
        <w:rPr>
          <w:szCs w:val="28"/>
        </w:rPr>
      </w:r>
    </w:p>
    <w:p>
      <w:pPr>
        <w:pStyle w:val="Heading3"/>
        <w:spacing w:before="0" w:after="0"/>
        <w:ind w:hanging="0" w:left="1276" w:right="1276"/>
        <w:jc w:val="center"/>
        <w:rPr>
          <w:szCs w:val="28"/>
        </w:rPr>
      </w:pPr>
      <w:r>
        <w:rPr>
          <w:szCs w:val="28"/>
        </w:rPr>
        <w:t xml:space="preserve">О Реестре инфраструктурных площадок </w:t>
      </w:r>
    </w:p>
    <w:p>
      <w:pPr>
        <w:pStyle w:val="Heading3"/>
        <w:spacing w:before="0" w:after="0"/>
        <w:ind w:hanging="0" w:left="1276" w:right="1276"/>
        <w:jc w:val="center"/>
        <w:rPr>
          <w:szCs w:val="28"/>
        </w:rPr>
      </w:pPr>
      <w:r>
        <w:rPr>
          <w:szCs w:val="28"/>
        </w:rPr>
        <w:t>в Ненецком автономном округе</w:t>
      </w:r>
    </w:p>
    <w:p>
      <w:pPr>
        <w:pStyle w:val="Heading3"/>
        <w:spacing w:before="0" w:after="0"/>
        <w:ind w:hanging="0" w:left="1276" w:right="1276"/>
        <w:jc w:val="center"/>
        <w:rPr>
          <w:szCs w:val="28"/>
        </w:rPr>
      </w:pPr>
      <w:r>
        <w:rPr>
          <w:szCs w:val="28"/>
        </w:rPr>
        <w:t>в 202</w:t>
      </w:r>
      <w:r>
        <w:rPr>
          <w:szCs w:val="28"/>
        </w:rPr>
        <w:t>6</w:t>
      </w:r>
      <w:r>
        <w:rPr>
          <w:szCs w:val="28"/>
        </w:rPr>
        <w:t xml:space="preserve"> году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В соответствии с Порядком формирования и ведения реестров инвестиционных проектов Ненецкого автономного округа и реестра инфраструктурных площадок </w:t>
        <w:br/>
        <w:t xml:space="preserve">в Ненецком автономном округе, утвержденным постановлением Администрации Ненецкого автономного округа от 26 июня 2014 г. № 224-п: </w:t>
      </w:r>
    </w:p>
    <w:p>
      <w:pPr>
        <w:pStyle w:val="Normal"/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1. Утвердить Реестр инфраструктурных площадок в Ненецком автономном округе в 202</w:t>
      </w:r>
      <w:r>
        <w:rPr>
          <w:spacing w:val="-2"/>
          <w:sz w:val="26"/>
          <w:szCs w:val="26"/>
        </w:rPr>
        <w:t>6</w:t>
      </w:r>
      <w:r>
        <w:rPr>
          <w:spacing w:val="-2"/>
          <w:sz w:val="26"/>
          <w:szCs w:val="26"/>
        </w:rPr>
        <w:t xml:space="preserve"> году, согласно Приложению.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2. Настоящее распоряжение вступает в силу со дня его подписания.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>
        <w:rPr>
          <w:sz w:val="26"/>
          <w:szCs w:val="26"/>
        </w:rPr>
        <w:t>уководитель Департамента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экономического развития,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промышленности и инноваций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Ненецкого автономного округа                                                                        </w:t>
      </w:r>
      <w:r>
        <w:rPr>
          <w:sz w:val="26"/>
          <w:szCs w:val="26"/>
        </w:rPr>
        <w:t>Д.С. Тенищев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управления 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>экономического развития – начальник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отдела реализации государственной 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>экономической политики</w:t>
        <w:tab/>
        <w:tab/>
        <w:tab/>
        <w:tab/>
        <w:tab/>
        <w:tab/>
        <w:tab/>
        <w:tab/>
        <w:t xml:space="preserve">  Н.А. Хохлов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>
        <w:rPr>
          <w:sz w:val="26"/>
          <w:szCs w:val="26"/>
        </w:rPr>
        <w:t xml:space="preserve">отдела правового, 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>финансового, организационного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  <w:t>обеспечения, контроля и учета</w:t>
        <w:tab/>
        <w:tab/>
        <w:tab/>
        <w:tab/>
        <w:tab/>
        <w:tab/>
        <w:t xml:space="preserve">     А.А. Горбачевская</w:t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08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Главный консультант отдела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реализации государственной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экономической политики</w:t>
        <w:tab/>
        <w:tab/>
        <w:tab/>
        <w:tab/>
        <w:tab/>
        <w:tab/>
        <w:tab/>
        <w:t xml:space="preserve">       И.В. Сопочкина</w:t>
      </w:r>
    </w:p>
    <w:p>
      <w:pPr>
        <w:sectPr>
          <w:type w:val="nextPage"/>
          <w:pgSz w:w="11906" w:h="16838"/>
          <w:pgMar w:left="1701" w:right="707" w:gutter="0" w:header="0" w:top="1134" w:footer="0" w:bottom="1134"/>
          <w:pgNumType w:start="1" w:fmt="decimal"/>
          <w:formProt w:val="false"/>
          <w:textDirection w:val="lrTb"/>
          <w:docGrid w:type="default" w:linePitch="360" w:charSpace="8192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0348" w:leader="none"/>
        </w:tabs>
        <w:ind w:left="10773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Приложение</w:t>
      </w:r>
    </w:p>
    <w:p>
      <w:pPr>
        <w:pStyle w:val="Normal"/>
        <w:tabs>
          <w:tab w:val="clear" w:pos="708"/>
          <w:tab w:val="left" w:pos="10348" w:leader="none"/>
        </w:tabs>
        <w:ind w:left="10773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к распоряжению Департамента </w:t>
      </w:r>
      <w:r>
        <w:rPr>
          <w:rFonts w:eastAsia="Calibri" w:eastAsiaTheme="minorHAnsi"/>
          <w:sz w:val="26"/>
          <w:szCs w:val="26"/>
          <w:lang w:eastAsia="en-US"/>
        </w:rPr>
        <w:t>экономического развития, промышленности и инноваций</w:t>
      </w:r>
    </w:p>
    <w:p>
      <w:pPr>
        <w:pStyle w:val="Normal"/>
        <w:tabs>
          <w:tab w:val="clear" w:pos="708"/>
          <w:tab w:val="left" w:pos="10348" w:leader="none"/>
        </w:tabs>
        <w:ind w:left="10773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Ненецкого автономного округа </w:t>
      </w:r>
    </w:p>
    <w:p>
      <w:pPr>
        <w:pStyle w:val="Normal"/>
        <w:tabs>
          <w:tab w:val="clear" w:pos="708"/>
          <w:tab w:val="left" w:pos="10348" w:leader="none"/>
        </w:tabs>
        <w:ind w:left="10773"/>
        <w:rPr>
          <w:rFonts w:eastAsia="Calibri" w:eastAsiaTheme="minorHAnsi"/>
          <w:color w:val="FF0000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от 0</w:t>
      </w:r>
      <w:r>
        <w:rPr>
          <w:rFonts w:eastAsia="Calibri" w:eastAsiaTheme="minorHAnsi"/>
          <w:sz w:val="26"/>
          <w:szCs w:val="26"/>
          <w:lang w:eastAsia="en-US"/>
        </w:rPr>
        <w:t>2.02.2026</w:t>
      </w:r>
      <w:r>
        <w:rPr>
          <w:rFonts w:eastAsia="Calibri" w:eastAsiaTheme="minorHAnsi"/>
          <w:color w:themeColor="text1" w:val="000000"/>
          <w:sz w:val="26"/>
          <w:szCs w:val="26"/>
          <w:lang w:eastAsia="en-US"/>
        </w:rPr>
        <w:t xml:space="preserve"> № </w:t>
      </w:r>
      <w:r>
        <w:rPr>
          <w:rFonts w:eastAsia="Calibri" w:eastAsiaTheme="minorHAnsi"/>
          <w:color w:themeColor="text1" w:val="000000"/>
          <w:sz w:val="26"/>
          <w:szCs w:val="26"/>
          <w:lang w:eastAsia="en-US"/>
        </w:rPr>
        <w:t>12</w:t>
      </w:r>
    </w:p>
    <w:p>
      <w:pPr>
        <w:pStyle w:val="Normal"/>
        <w:tabs>
          <w:tab w:val="clear" w:pos="708"/>
          <w:tab w:val="left" w:pos="10348" w:leader="none"/>
        </w:tabs>
        <w:ind w:left="10773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«О Реестре инфраструктурных площадок в Ненецком автономном округе в 202</w:t>
      </w:r>
      <w:r>
        <w:rPr>
          <w:rFonts w:eastAsia="Calibri" w:eastAsiaTheme="minorHAnsi"/>
          <w:sz w:val="26"/>
          <w:szCs w:val="26"/>
          <w:lang w:eastAsia="en-US"/>
        </w:rPr>
        <w:t>6</w:t>
      </w:r>
      <w:r>
        <w:rPr>
          <w:rFonts w:eastAsia="Calibri" w:eastAsiaTheme="minorHAnsi"/>
          <w:sz w:val="26"/>
          <w:szCs w:val="26"/>
          <w:lang w:eastAsia="en-US"/>
        </w:rPr>
        <w:t xml:space="preserve"> году»</w:t>
      </w:r>
    </w:p>
    <w:p>
      <w:pPr>
        <w:pStyle w:val="Normal"/>
        <w:ind w:left="9498"/>
        <w:jc w:val="center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134" w:right="113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Реестр</w:t>
      </w:r>
    </w:p>
    <w:p>
      <w:pPr>
        <w:pStyle w:val="Normal"/>
        <w:ind w:left="1134" w:right="113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инфраструктурных площадок</w:t>
      </w:r>
    </w:p>
    <w:p>
      <w:pPr>
        <w:pStyle w:val="Normal"/>
        <w:ind w:left="1134" w:right="113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/>
        <w:t xml:space="preserve"> </w:t>
      </w:r>
      <w:r>
        <w:rPr>
          <w:b/>
          <w:bCs/>
          <w:sz w:val="26"/>
          <w:szCs w:val="26"/>
        </w:rPr>
        <w:t>Ненецком автономном округе в 202</w:t>
      </w:r>
      <w:r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году</w:t>
      </w:r>
    </w:p>
    <w:p>
      <w:pPr>
        <w:pStyle w:val="Normal"/>
        <w:ind w:left="1134" w:right="1134"/>
        <w:jc w:val="center"/>
        <w:rPr>
          <w:b/>
          <w:bCs/>
          <w:sz w:val="26"/>
          <w:szCs w:val="26"/>
        </w:rPr>
      </w:pPr>
      <w:r>
        <w:rPr/>
      </w:r>
    </w:p>
    <w:p>
      <w:pPr>
        <w:pStyle w:val="Normal"/>
        <w:ind w:left="1134" w:right="1134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b"/>
        <w:tblW w:w="14596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noHBand="0" w:noVBand="1" w:firstColumn="1" w:lastRow="0" w:lastColumn="0" w:firstRow="1"/>
      </w:tblPr>
      <w:tblGrid>
        <w:gridCol w:w="418"/>
        <w:gridCol w:w="1832"/>
        <w:gridCol w:w="1692"/>
        <w:gridCol w:w="1439"/>
        <w:gridCol w:w="1252"/>
        <w:gridCol w:w="1247"/>
        <w:gridCol w:w="1410"/>
        <w:gridCol w:w="1712"/>
        <w:gridCol w:w="1700"/>
        <w:gridCol w:w="1892"/>
      </w:tblGrid>
      <w:tr>
        <w:trPr>
          <w:trHeight w:val="799" w:hRule="atLeast"/>
        </w:trPr>
        <w:tc>
          <w:tcPr>
            <w:tcW w:w="418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Наименование площадки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Местонахождение площадки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Основные сведения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 площадке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Удаленность участка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от центра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г. Нарьян-Мара, км</w:t>
            </w:r>
          </w:p>
        </w:tc>
        <w:tc>
          <w:tcPr>
            <w:tcW w:w="1247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Основные параметры зданий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ru-RU" w:bidi="ar-SA"/>
              </w:rPr>
              <w:t>и сооружений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на площадке</w:t>
            </w:r>
          </w:p>
        </w:tc>
        <w:tc>
          <w:tcPr>
            <w:tcW w:w="1410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Транспортные коммуникации</w:t>
            </w:r>
          </w:p>
        </w:tc>
        <w:tc>
          <w:tcPr>
            <w:tcW w:w="171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Характеристика инженерной инфраструктуры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Предложения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использованию площадки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Орган (лицо), предоставивший информацию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 площадке. Контактные данные</w:t>
            </w:r>
          </w:p>
        </w:tc>
      </w:tr>
      <w:tr>
        <w:trPr>
          <w:trHeight w:val="1785" w:hRule="atLeast"/>
        </w:trPr>
        <w:tc>
          <w:tcPr>
            <w:tcW w:w="418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1832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Земельный участок с разрешенным использованием «для размещения промышленных объектов»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п. Искателей. Кадастровый номер 83:00:060012:577</w:t>
            </w:r>
          </w:p>
        </w:tc>
        <w:tc>
          <w:tcPr>
            <w:tcW w:w="1692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Ненецкий автономный округ,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МР «Заполярный район НАО»,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МО «Городское поселение «Рабочий поселок Искателей», рабочий поселок Искателей, проезд Вертолетный </w:t>
            </w:r>
          </w:p>
        </w:tc>
        <w:tc>
          <w:tcPr>
            <w:tcW w:w="1439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Кадастровый номер </w:t>
            </w:r>
            <w:r>
              <w:rPr>
                <w:rFonts w:eastAsia="Times New Roman" w:cs="Times New Roman"/>
                <w:spacing w:val="-6"/>
                <w:kern w:val="0"/>
                <w:sz w:val="20"/>
                <w:szCs w:val="20"/>
                <w:lang w:val="ru-RU" w:eastAsia="ru-RU" w:bidi="ar-SA"/>
              </w:rPr>
              <w:t>83:00:060012:577</w:t>
            </w:r>
          </w:p>
        </w:tc>
        <w:tc>
          <w:tcPr>
            <w:tcW w:w="1252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Удаленность от г. Нарьян-Мара 10,2 км. Удаленность от центра </w:t>
              <w:br/>
              <w:t xml:space="preserve">п. Искателей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2,1 км. Удаленность от аэропорта г. Нарьян-Мара 10 км.</w:t>
            </w:r>
          </w:p>
        </w:tc>
        <w:tc>
          <w:tcPr>
            <w:tcW w:w="1247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Общая площадь участка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6976 кв. м.</w:t>
            </w:r>
          </w:p>
        </w:tc>
        <w:tc>
          <w:tcPr>
            <w:tcW w:w="1410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Отсутствуют</w:t>
            </w:r>
          </w:p>
        </w:tc>
        <w:tc>
          <w:tcPr>
            <w:tcW w:w="1712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Водоснабжение – отсутствует; электричество – отсутствуют; газ - отсутствует; стоки - отсутствуют, теплоснабжение –отсутствует; связь - отсутствует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Размещение промышленных объектов</w:t>
            </w:r>
          </w:p>
        </w:tc>
        <w:tc>
          <w:tcPr>
            <w:tcW w:w="1892" w:type="dxa"/>
            <w:vMerge w:val="restart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Департамент имущественных, земельных отношений и градостроительства Ненецкого автономного округа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  <w:br/>
              <w:t>(81853) 2-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38-83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  <w:br/>
              <w:t xml:space="preserve">эл. почта: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dizog@adm-nao.ru</w:t>
            </w:r>
          </w:p>
        </w:tc>
      </w:tr>
      <w:tr>
        <w:trPr>
          <w:trHeight w:val="230" w:hRule="atLeast"/>
        </w:trPr>
        <w:tc>
          <w:tcPr>
            <w:tcW w:w="418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3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69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439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5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47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410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1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418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3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69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439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5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47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410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1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92" w:type="dxa"/>
            <w:vMerge w:val="continue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13" w:hRule="atLeast"/>
        </w:trPr>
        <w:tc>
          <w:tcPr>
            <w:tcW w:w="418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Земельный участок с разрешенным использованием «научно-производственная деятельность (размещение технологических, промышленных, агропромышленных парков, бизнес-инкубаторов)» </w:t>
              <w:br/>
              <w:t xml:space="preserve">в районе </w:t>
              <w:br/>
              <w:t>п. Искателей. Кадастровый номер 83:00:040003:335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Ненецкий автономный округ,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МР «Заполярный район НАО»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Кадастровый номер </w:t>
            </w:r>
            <w:r>
              <w:rPr>
                <w:rFonts w:eastAsia="Times New Roman" w:cs="Times New Roman"/>
                <w:spacing w:val="-6"/>
                <w:kern w:val="0"/>
                <w:sz w:val="20"/>
                <w:szCs w:val="20"/>
                <w:lang w:val="ru-RU" w:eastAsia="ru-RU" w:bidi="ar-SA"/>
              </w:rPr>
              <w:t>83:00:040003:335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Удалённость от аэропорта 3,2 км. </w:t>
            </w:r>
          </w:p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прямой линии</w:t>
            </w:r>
          </w:p>
        </w:tc>
        <w:tc>
          <w:tcPr>
            <w:tcW w:w="1247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Общая площадь участка 86006 кв. м</w:t>
            </w:r>
          </w:p>
        </w:tc>
        <w:tc>
          <w:tcPr>
            <w:tcW w:w="1410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Отсутствуют</w:t>
            </w:r>
          </w:p>
        </w:tc>
        <w:tc>
          <w:tcPr>
            <w:tcW w:w="171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Водоснабжение – отсутствует; электричество – отсутствуют; газ - отсутствует; стоки - отсутствуют, теплоснабжение –отсутствует; связь - отсутствует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38" w:before="0" w:after="0"/>
              <w:ind w:left="-19" w:right="-28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Научно-производственная деятельность (размещение технологических, промышленных, </w:t>
            </w:r>
            <w:r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ru-RU" w:bidi="ar-SA"/>
              </w:rPr>
              <w:t>агропромышленных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парков, бизнес-инкубаторов)</w:t>
            </w:r>
          </w:p>
        </w:tc>
        <w:tc>
          <w:tcPr>
            <w:tcW w:w="1892" w:type="dxa"/>
            <w:tcBorders/>
          </w:tcPr>
          <w:p>
            <w:pPr>
              <w:pStyle w:val="Normal"/>
              <w:widowControl/>
              <w:spacing w:lineRule="auto" w:line="238" w:before="0" w:after="0"/>
              <w:jc w:val="center"/>
              <w:rPr/>
            </w:pPr>
            <w:r>
              <w:rPr/>
              <w:t>Департамент имущественных, земельных отношений и градостроительства Ненецкого автономного округа</w:t>
            </w:r>
            <w:r>
              <w:rPr/>
              <w:t xml:space="preserve"> </w:t>
              <w:br/>
              <w:t>(81853) 2-</w:t>
            </w:r>
            <w:r>
              <w:rPr/>
              <w:t>38-83</w:t>
            </w:r>
            <w:r>
              <w:rPr/>
              <w:t xml:space="preserve">, </w:t>
              <w:br/>
              <w:t xml:space="preserve">эл. почта: </w:t>
            </w:r>
            <w:r>
              <w:rPr/>
              <w:t>dizog@adm-nao.ru</w:t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____________</w:t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03" w:gutter="0" w:header="708" w:top="1701" w:footer="0" w:bottom="709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32325331"/>
    </w:sdtPr>
    <w:sdtContent>
      <w:p>
        <w:pPr>
          <w:pStyle w:val="Head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231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0b231e"/>
    <w:pPr>
      <w:keepNext w:val="true"/>
      <w:spacing w:before="240" w:after="120"/>
      <w:jc w:val="center"/>
      <w:outlineLvl w:val="0"/>
    </w:pPr>
    <w:rPr>
      <w:sz w:val="30"/>
    </w:rPr>
  </w:style>
  <w:style w:type="paragraph" w:styleId="Heading2">
    <w:name w:val="heading 2"/>
    <w:basedOn w:val="Normal"/>
    <w:next w:val="Normal"/>
    <w:qFormat/>
    <w:rsid w:val="000b231e"/>
    <w:pPr>
      <w:keepNext w:val="true"/>
      <w:spacing w:before="200" w:after="28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0b231e"/>
    <w:pPr>
      <w:keepNext w:val="true"/>
      <w:spacing w:before="0" w:after="480"/>
      <w:ind w:firstLine="1134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sid w:val="001148af"/>
    <w:rPr/>
  </w:style>
  <w:style w:type="character" w:styleId="Style12" w:customStyle="1">
    <w:name w:val="Нижний колонтитул Знак"/>
    <w:basedOn w:val="DefaultParagraphFont"/>
    <w:qFormat/>
    <w:rsid w:val="001148af"/>
    <w:rPr/>
  </w:style>
  <w:style w:type="character" w:styleId="Hyperlink">
    <w:name w:val="Hyperlink"/>
    <w:basedOn w:val="DefaultParagraphFont"/>
    <w:unhideWhenUsed/>
    <w:rsid w:val="00867f8b"/>
    <w:rPr>
      <w:color w:themeColor="hyperlink" w:val="0000FF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95473d"/>
    <w:rPr>
      <w:sz w:val="16"/>
      <w:szCs w:val="16"/>
    </w:rPr>
  </w:style>
  <w:style w:type="character" w:styleId="Style13" w:customStyle="1">
    <w:name w:val="Текст примечания Знак"/>
    <w:basedOn w:val="DefaultParagraphFont"/>
    <w:semiHidden/>
    <w:qFormat/>
    <w:rsid w:val="0095473d"/>
    <w:rPr/>
  </w:style>
  <w:style w:type="character" w:styleId="Style14" w:customStyle="1">
    <w:name w:val="Тема примечания Знак"/>
    <w:basedOn w:val="Style13"/>
    <w:link w:val="annotationsubject"/>
    <w:semiHidden/>
    <w:qFormat/>
    <w:rsid w:val="0095473d"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0b231e"/>
    <w:pPr>
      <w:overflowPunct w:val="true"/>
      <w:jc w:val="both"/>
      <w:textAlignment w:val="baseline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semiHidden/>
    <w:qFormat/>
    <w:rsid w:val="007e13e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4732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rsid w:val="001148a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rsid w:val="001148a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0a4080"/>
    <w:pPr>
      <w:widowControl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b762d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CommentText">
    <w:name w:val="annotation text"/>
    <w:basedOn w:val="Normal"/>
    <w:link w:val="Style13"/>
    <w:semiHidden/>
    <w:unhideWhenUsed/>
    <w:rsid w:val="0095473d"/>
    <w:pPr/>
    <w:rPr/>
  </w:style>
  <w:style w:type="paragraph" w:styleId="annotationsubject">
    <w:name w:val="annotation subject"/>
    <w:basedOn w:val="CommentText"/>
    <w:next w:val="CommentText"/>
    <w:link w:val="Style14"/>
    <w:semiHidden/>
    <w:unhideWhenUsed/>
    <w:qFormat/>
    <w:rsid w:val="0095473d"/>
    <w:pPr/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885b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49DE-9BE5-4DE4-8CAC-DF40B28D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LibreOffice/25.2.3.2$Linux_X86_64 LibreOffice_project/520$Build-2</Application>
  <AppVersion>15.0000</AppVersion>
  <Pages>4</Pages>
  <Words>393</Words>
  <Characters>3067</Characters>
  <CharactersWithSpaces>3518</CharactersWithSpaces>
  <Paragraphs>81</Paragraphs>
  <Company>Adm_nao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2025-08-07T13:25:00Z</dcterms:created>
  <dc:creator>urist</dc:creator>
  <dc:description/>
  <dc:language>ru-RU</dc:language>
  <cp:lastModifiedBy/>
  <cp:lastPrinted>2025-08-07T13:12:00Z</cp:lastPrinted>
  <dcterms:modified xsi:type="dcterms:W3CDTF">2026-02-02T13:59:36Z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