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sz w:val="26"/>
        </w:rPr>
      </w:pPr>
      <w:r>
        <w:rPr>
          <w:rFonts w:ascii="XO Thames" w:hAnsi="XO Thames"/>
          <w:b/>
          <w:sz w:val="26"/>
        </w:rPr>
        <w:t xml:space="preserve">Пояснительная записка </w:t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sz w:val="26"/>
        </w:rPr>
      </w:pPr>
      <w:r>
        <w:rPr>
          <w:rFonts w:ascii="XO Thames" w:hAnsi="XO Thames"/>
          <w:b/>
          <w:sz w:val="26"/>
        </w:rPr>
        <w:t>к вопросу, выносимому на заседание</w:t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sz w:val="26"/>
        </w:rPr>
      </w:pPr>
      <w:r>
        <w:rPr>
          <w:rFonts w:ascii="XO Thames" w:hAnsi="XO Thames"/>
          <w:b/>
          <w:sz w:val="26"/>
        </w:rPr>
        <w:t>Администрации Ненецкого автономного округа</w:t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sz w:val="26"/>
        </w:rPr>
      </w:pPr>
      <w:r>
        <w:rPr>
          <w:rFonts w:ascii="XO Thames" w:hAnsi="XO Thames"/>
          <w:b/>
          <w:sz w:val="26"/>
        </w:rPr>
        <w:t>в ______ 2026 года</w:t>
      </w:r>
    </w:p>
    <w:p>
      <w:pPr>
        <w:pStyle w:val="Normal"/>
        <w:numPr>
          <w:ilvl w:val="0"/>
          <w:numId w:val="0"/>
        </w:numPr>
        <w:ind w:hanging="0" w:left="0" w:right="0"/>
        <w:jc w:val="center"/>
        <w:outlineLvl w:val="0"/>
        <w:rPr>
          <w:rFonts w:ascii="XO Thames" w:hAnsi="XO Thames"/>
          <w:b/>
          <w:sz w:val="26"/>
        </w:rPr>
      </w:pPr>
      <w:r>
        <w:rPr>
          <w:rFonts w:ascii="XO Thames" w:hAnsi="XO Thames"/>
          <w:b/>
          <w:sz w:val="26"/>
        </w:rPr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b/>
          <w:bCs/>
          <w:sz w:val="26"/>
          <w:szCs w:val="26"/>
        </w:rPr>
        <w:t>1. Вопрос:</w:t>
      </w:r>
      <w:r>
        <w:rPr>
          <w:rFonts w:ascii="XO Thames" w:hAnsi="XO Thames"/>
          <w:sz w:val="26"/>
          <w:szCs w:val="26"/>
        </w:rPr>
        <w:t xml:space="preserve"> О проекте постановления Администрации Ненецкого автономного округа «О внесении изменений в отдельные постановления Администрации Ненецкого автономного округа».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b/>
          <w:bCs/>
          <w:sz w:val="26"/>
          <w:szCs w:val="26"/>
        </w:rPr>
      </w:pPr>
      <w:r>
        <w:rPr>
          <w:rFonts w:ascii="XO Thames" w:hAnsi="XO Thames"/>
          <w:b/>
          <w:bCs/>
          <w:sz w:val="26"/>
          <w:szCs w:val="26"/>
        </w:rPr>
        <w:t>2. Общая характеристика вопроса: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Обоснованием необходимости рассмотрения данного вопроса на заседании Администрации Ненецкого автономного округа является статья 16 закона Ненецкого автономного округа от 06.01.2005 № 542-оз «Об Администрации Ненецкого автономного округа», устанавливающая вопросы, подлежащие обязательному рассмотрению </w:t>
        <w:br/>
        <w:t>на заседании Администрации Ненецкого автономного округа.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Абзацем вторым подпункта «а» пункта 3 Общих требований к нормативным правовым актам, муниципальным правовым актам, регулирующим предоставление </w:t>
        <w:br/>
        <w:t>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субсидий, утвержденных постановлением Правительства Российской Федерации от 25.10.2023 № 1782 (далее – Общие требования), установлено обязательное требование к получателю субсидии (участнику отбора), которому он должен соответствовать на дату, определенную правовым актом: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получатель субсидии (участник отбора)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– офшорные компании), а также российским юридическим лицом, в уставном (складочном) капитале которого доля прямого косвенного (через третьих лиц) участия офшорных компаний в совокупности </w:t>
      </w:r>
      <w:r>
        <w:rPr>
          <w:rFonts w:ascii="XO Thames" w:hAnsi="XO Thames"/>
          <w:sz w:val="26"/>
          <w:szCs w:val="26"/>
        </w:rPr>
        <w:t>превышает</w:t>
      </w:r>
      <w:r>
        <w:rPr>
          <w:rFonts w:ascii="XO Thames" w:hAnsi="XO Thames"/>
          <w:sz w:val="26"/>
          <w:szCs w:val="26"/>
        </w:rPr>
        <w:t xml:space="preserve"> 25 процентов (если иное не предусмотрено законодательством Российской Федерации). При </w:t>
      </w:r>
      <w:r>
        <w:rPr>
          <w:rFonts w:ascii="XO Thames" w:hAnsi="XO Thames"/>
          <w:sz w:val="26"/>
          <w:szCs w:val="26"/>
        </w:rPr>
        <w:t>р</w:t>
      </w:r>
      <w:r>
        <w:rPr>
          <w:rFonts w:ascii="XO Thames" w:hAnsi="XO Thames"/>
          <w:sz w:val="26"/>
          <w:szCs w:val="26"/>
        </w:rPr>
        <w:t>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 (далее – офшорные требования).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Офшорные требования к участникам отбора установлены во всех порядках </w:t>
      </w:r>
      <w:r>
        <w:rPr>
          <w:rFonts w:ascii="XO Thames" w:hAnsi="XO Thames"/>
          <w:sz w:val="26"/>
          <w:szCs w:val="26"/>
        </w:rPr>
        <w:t xml:space="preserve">предоставления субсидий, по которым </w:t>
      </w:r>
      <w:r>
        <w:rPr>
          <w:rFonts w:ascii="XO Thames" w:hAnsi="XO Thames"/>
          <w:b w:val="false"/>
          <w:bCs w:val="false"/>
          <w:spacing w:val="0"/>
          <w:kern w:val="0"/>
          <w:sz w:val="26"/>
          <w:szCs w:val="26"/>
        </w:rPr>
        <w:t>Департамент экономического развития, промышленности и инноваций Ненецкого автономного округа</w:t>
      </w:r>
      <w:r>
        <w:rPr>
          <w:rFonts w:ascii="XO Thames" w:hAnsi="XO Thames"/>
          <w:sz w:val="26"/>
          <w:szCs w:val="26"/>
        </w:rPr>
        <w:t xml:space="preserve"> выступает главным распорядителем бюджетных средств по предоставлению субсидий.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B соответствии с абзацами шестым и седьмым подпункта «а» пункта 25 Общих требований проверка участника отбора на соответствие офшорным требованиям осуществляется автоматически в государственной интегрированной системе управления общественными финансами «Электронный бюджет» на основании данных государственных </w:t>
      </w:r>
      <w:r>
        <w:rPr>
          <w:rFonts w:ascii="XO Thames" w:hAnsi="XO Thames"/>
          <w:sz w:val="26"/>
          <w:szCs w:val="26"/>
        </w:rPr>
        <w:t xml:space="preserve">информационных систем, в том числе с использованием </w:t>
      </w:r>
      <w:r>
        <w:rPr>
          <w:rFonts w:ascii="XO Thames" w:hAnsi="XO Thames"/>
          <w:sz w:val="26"/>
          <w:szCs w:val="26"/>
        </w:rPr>
        <w:t>единой системы межведомственного электронного взаимодействия (при наличии технической возможности).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При этом, согласно под</w:t>
      </w:r>
      <w:r>
        <w:rPr>
          <w:rFonts w:ascii="XO Thames" w:hAnsi="XO Thames"/>
          <w:sz w:val="26"/>
          <w:szCs w:val="26"/>
        </w:rPr>
        <w:t>п</w:t>
      </w:r>
      <w:r>
        <w:rPr>
          <w:rFonts w:ascii="XO Thames" w:hAnsi="XO Thames"/>
          <w:sz w:val="26"/>
          <w:szCs w:val="26"/>
        </w:rPr>
        <w:t>унктам «б» и «в» пункта 3 Общих требований в целях установления условий и порядка предоставления субсидий в правовом акте указываются перечень документов и сроки их представления получателем субсидии для подтверждения соответствия требованиям, указанным в подпункте «а» настоящего пункта, а также при необходимости требования к таким д</w:t>
      </w:r>
      <w:r>
        <w:rPr>
          <w:rFonts w:ascii="XO Thames" w:hAnsi="XO Thames"/>
          <w:b w:val="false"/>
          <w:bCs w:val="false"/>
          <w:sz w:val="26"/>
          <w:szCs w:val="26"/>
        </w:rPr>
        <w:t>окументам.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b w:val="false"/>
          <w:bCs w:val="false"/>
          <w:spacing w:val="0"/>
          <w:kern w:val="0"/>
          <w:sz w:val="26"/>
          <w:szCs w:val="26"/>
        </w:rPr>
        <w:t>Департамент</w:t>
      </w:r>
      <w:r>
        <w:rPr>
          <w:rFonts w:ascii="XO Thames" w:hAnsi="XO Thames"/>
          <w:b w:val="false"/>
          <w:bCs w:val="false"/>
          <w:spacing w:val="0"/>
          <w:kern w:val="0"/>
          <w:sz w:val="26"/>
          <w:szCs w:val="26"/>
        </w:rPr>
        <w:t>ом</w:t>
      </w:r>
      <w:r>
        <w:rPr>
          <w:rFonts w:ascii="XO Thames" w:hAnsi="XO Thames"/>
          <w:b w:val="false"/>
          <w:bCs w:val="false"/>
          <w:spacing w:val="0"/>
          <w:kern w:val="0"/>
          <w:sz w:val="26"/>
          <w:szCs w:val="26"/>
        </w:rPr>
        <w:t xml:space="preserve"> экономического развития, промышленности и инноваций Ненецкого автономного округа </w:t>
      </w:r>
      <w:r>
        <w:rPr>
          <w:rFonts w:ascii="XO Thames" w:hAnsi="XO Thames"/>
          <w:b w:val="false"/>
          <w:bCs w:val="false"/>
          <w:spacing w:val="0"/>
          <w:kern w:val="0"/>
          <w:sz w:val="26"/>
          <w:szCs w:val="26"/>
        </w:rPr>
        <w:t>р</w:t>
      </w:r>
      <w:r>
        <w:rPr>
          <w:rFonts w:ascii="XO Thames" w:hAnsi="XO Thames"/>
          <w:b w:val="false"/>
          <w:bCs w:val="false"/>
          <w:sz w:val="26"/>
          <w:szCs w:val="26"/>
        </w:rPr>
        <w:t xml:space="preserve">азработан проект постановления Администрации Ненецкого автономного округа «О </w:t>
      </w:r>
      <w:r>
        <w:rPr>
          <w:rFonts w:ascii="XO Thames" w:hAnsi="XO Thames"/>
          <w:sz w:val="26"/>
          <w:szCs w:val="26"/>
        </w:rPr>
        <w:t>внесении изменений в отдельные постановления Администрации Ненецкого автономного» (далее - проект постановления).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Проектом постановления предлагается внести изменения в следующие нормативные правовые акты: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1) </w:t>
      </w:r>
      <w:r>
        <w:rPr>
          <w:rFonts w:ascii="XO Thames" w:hAnsi="XO Thames"/>
          <w:b w:val="false"/>
          <w:sz w:val="26"/>
          <w:szCs w:val="26"/>
        </w:rPr>
        <w:t>Поряд</w:t>
      </w:r>
      <w:r>
        <w:rPr>
          <w:rFonts w:ascii="XO Thames" w:hAnsi="XO Thames"/>
          <w:b w:val="false"/>
          <w:sz w:val="26"/>
          <w:szCs w:val="26"/>
        </w:rPr>
        <w:t>ок</w:t>
      </w:r>
      <w:r>
        <w:rPr>
          <w:rFonts w:ascii="XO Thames" w:hAnsi="XO Thames"/>
          <w:b w:val="false"/>
          <w:sz w:val="26"/>
          <w:szCs w:val="26"/>
        </w:rPr>
        <w:t xml:space="preserve"> предоставления субсидий на поддержку субъектов малого и среднего предпринимательства в целях частичного возмещения затрат, связанных с осуществлением предпринимательской деятельности</w:t>
      </w:r>
      <w:r>
        <w:rPr>
          <w:rFonts w:ascii="XO Thames" w:hAnsi="XO Thames"/>
          <w:sz w:val="26"/>
          <w:szCs w:val="26"/>
        </w:rPr>
        <w:t>, утвержденный постановлением Администрации Ненецкого автономного округа</w:t>
      </w:r>
      <w:r>
        <w:rPr>
          <w:rFonts w:ascii="XO Thames" w:hAnsi="XO Thames"/>
          <w:b w:val="false"/>
          <w:sz w:val="26"/>
          <w:szCs w:val="26"/>
        </w:rPr>
        <w:t xml:space="preserve"> от 02.10.2023 </w:t>
      </w:r>
      <w:r>
        <w:rPr>
          <w:rFonts w:ascii="XO Thames" w:hAnsi="XO Thames"/>
          <w:b w:val="false"/>
          <w:sz w:val="26"/>
          <w:szCs w:val="26"/>
        </w:rPr>
        <w:t>№</w:t>
      </w:r>
      <w:r>
        <w:rPr>
          <w:rFonts w:ascii="XO Thames" w:hAnsi="XO Thames"/>
          <w:b w:val="false"/>
          <w:sz w:val="26"/>
          <w:szCs w:val="26"/>
        </w:rPr>
        <w:t xml:space="preserve"> 269-п</w:t>
      </w:r>
      <w:r>
        <w:rPr>
          <w:rFonts w:ascii="XO Thames" w:hAnsi="XO Thames"/>
          <w:sz w:val="26"/>
          <w:szCs w:val="26"/>
        </w:rPr>
        <w:t>;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2) </w:t>
      </w:r>
      <w:r>
        <w:rPr>
          <w:rFonts w:ascii="XO Thames" w:hAnsi="XO Thames"/>
          <w:b w:val="false"/>
          <w:sz w:val="26"/>
          <w:szCs w:val="26"/>
        </w:rPr>
        <w:t>Положени</w:t>
      </w:r>
      <w:r>
        <w:rPr>
          <w:rFonts w:ascii="XO Thames" w:hAnsi="XO Thames"/>
          <w:b w:val="false"/>
          <w:sz w:val="26"/>
          <w:szCs w:val="26"/>
        </w:rPr>
        <w:t>е</w:t>
      </w:r>
      <w:r>
        <w:rPr>
          <w:rFonts w:ascii="XO Thames" w:hAnsi="XO Thames"/>
          <w:b w:val="false"/>
          <w:sz w:val="26"/>
          <w:szCs w:val="26"/>
        </w:rPr>
        <w:t xml:space="preserve"> о порядке и условиях предоставления субсидий субъектам малого </w:t>
        <w:br/>
        <w:t xml:space="preserve">и среднего предпринимательства в целях частичного возмещения затрат, связанных </w:t>
        <w:br/>
        <w:t>с приобретением имущества для осуществления предпринимательской деятельности</w:t>
      </w:r>
      <w:r>
        <w:rPr>
          <w:rFonts w:ascii="XO Thames" w:hAnsi="XO Thames"/>
          <w:sz w:val="26"/>
          <w:szCs w:val="26"/>
        </w:rPr>
        <w:t>, утвержденн</w:t>
      </w:r>
      <w:r>
        <w:rPr>
          <w:rFonts w:ascii="XO Thames" w:hAnsi="XO Thames"/>
          <w:sz w:val="26"/>
          <w:szCs w:val="26"/>
        </w:rPr>
        <w:t>ое</w:t>
      </w:r>
      <w:r>
        <w:rPr>
          <w:rFonts w:ascii="XO Thames" w:hAnsi="XO Thames"/>
          <w:sz w:val="26"/>
          <w:szCs w:val="26"/>
        </w:rPr>
        <w:t xml:space="preserve"> постановлением Администрации Ненецкого автономного округа </w:t>
        <w:br/>
        <w:t xml:space="preserve">от </w:t>
      </w:r>
      <w:r>
        <w:rPr>
          <w:rFonts w:ascii="XO Thames" w:hAnsi="XO Thames"/>
          <w:b w:val="false"/>
          <w:sz w:val="26"/>
          <w:szCs w:val="26"/>
        </w:rPr>
        <w:t xml:space="preserve">05.05.2017 </w:t>
      </w:r>
      <w:r>
        <w:rPr>
          <w:rFonts w:ascii="XO Thames" w:hAnsi="XO Thames"/>
          <w:b w:val="false"/>
          <w:sz w:val="26"/>
          <w:szCs w:val="26"/>
        </w:rPr>
        <w:t>№</w:t>
      </w:r>
      <w:r>
        <w:rPr>
          <w:rFonts w:ascii="XO Thames" w:hAnsi="XO Thames"/>
          <w:b w:val="false"/>
          <w:sz w:val="26"/>
          <w:szCs w:val="26"/>
        </w:rPr>
        <w:t xml:space="preserve"> 145-п;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3) </w:t>
      </w:r>
      <w:r>
        <w:rPr>
          <w:rFonts w:ascii="XO Thames" w:hAnsi="XO Thames"/>
          <w:b w:val="false"/>
          <w:sz w:val="26"/>
          <w:szCs w:val="26"/>
        </w:rPr>
        <w:t>Поряд</w:t>
      </w:r>
      <w:r>
        <w:rPr>
          <w:rFonts w:ascii="XO Thames" w:hAnsi="XO Thames"/>
          <w:b w:val="false"/>
          <w:sz w:val="26"/>
          <w:szCs w:val="26"/>
        </w:rPr>
        <w:t>ок</w:t>
      </w:r>
      <w:r>
        <w:rPr>
          <w:rFonts w:ascii="XO Thames" w:hAnsi="XO Thames"/>
          <w:b w:val="false"/>
          <w:sz w:val="26"/>
          <w:szCs w:val="26"/>
        </w:rPr>
        <w:t xml:space="preserve"> предоставления субсидий субъектам малого и среднего предпринимательства, имеющим статус социального предприятия, в целях частичного возмещения затрат на аренду помещений и признании утратившими силу отдельных постановлений Администрации Ненецкого автономного округа</w:t>
      </w:r>
      <w:r>
        <w:rPr>
          <w:rFonts w:ascii="XO Thames" w:hAnsi="XO Thames"/>
          <w:sz w:val="26"/>
          <w:szCs w:val="26"/>
        </w:rPr>
        <w:t xml:space="preserve">, утвержденный постановлением Администрации Ненецкого автономного округа от </w:t>
      </w:r>
      <w:r>
        <w:rPr>
          <w:rFonts w:ascii="XO Thames" w:hAnsi="XO Thames"/>
          <w:b w:val="false"/>
          <w:sz w:val="26"/>
          <w:szCs w:val="26"/>
        </w:rPr>
        <w:t xml:space="preserve">28.12.2022 </w:t>
      </w:r>
      <w:r>
        <w:rPr>
          <w:rFonts w:ascii="XO Thames" w:hAnsi="XO Thames"/>
          <w:b w:val="false"/>
          <w:sz w:val="26"/>
          <w:szCs w:val="26"/>
        </w:rPr>
        <w:t>№</w:t>
      </w:r>
      <w:r>
        <w:rPr>
          <w:rFonts w:ascii="XO Thames" w:hAnsi="XO Thames"/>
          <w:b w:val="false"/>
          <w:sz w:val="26"/>
          <w:szCs w:val="26"/>
        </w:rPr>
        <w:t xml:space="preserve"> 387-п</w:t>
      </w:r>
      <w:r>
        <w:rPr>
          <w:rFonts w:ascii="XO Thames" w:hAnsi="XO Thames"/>
          <w:sz w:val="26"/>
          <w:szCs w:val="26"/>
        </w:rPr>
        <w:t>;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4) </w:t>
      </w:r>
      <w:r>
        <w:rPr>
          <w:rFonts w:ascii="XO Thames" w:hAnsi="XO Thames"/>
          <w:b w:val="false"/>
          <w:sz w:val="26"/>
          <w:szCs w:val="26"/>
        </w:rPr>
        <w:t>Поряд</w:t>
      </w:r>
      <w:r>
        <w:rPr>
          <w:rFonts w:ascii="XO Thames" w:hAnsi="XO Thames"/>
          <w:b w:val="false"/>
          <w:sz w:val="26"/>
          <w:szCs w:val="26"/>
        </w:rPr>
        <w:t>ок</w:t>
      </w:r>
      <w:r>
        <w:rPr>
          <w:rFonts w:ascii="XO Thames" w:hAnsi="XO Thames"/>
          <w:b w:val="false"/>
          <w:sz w:val="26"/>
          <w:szCs w:val="26"/>
        </w:rPr>
        <w:t xml:space="preserve"> предоставления государственной преференции в форме субсидии акционерному обществу «Центр развития бизнеса Ненецкого автономного округа» в 2023 году</w:t>
      </w:r>
      <w:r>
        <w:rPr>
          <w:rFonts w:ascii="XO Thames" w:hAnsi="XO Thames"/>
          <w:sz w:val="26"/>
          <w:szCs w:val="26"/>
        </w:rPr>
        <w:t xml:space="preserve">, утвержденный постановлением Администрации Ненецкого автономного округа </w:t>
        <w:br/>
      </w:r>
      <w:r>
        <w:rPr>
          <w:rFonts w:ascii="XO Thames" w:hAnsi="XO Thames"/>
          <w:b w:val="false"/>
          <w:sz w:val="26"/>
          <w:szCs w:val="26"/>
        </w:rPr>
        <w:t xml:space="preserve">от 22.03.2023 </w:t>
      </w:r>
      <w:r>
        <w:rPr>
          <w:rFonts w:ascii="XO Thames" w:hAnsi="XO Thames"/>
          <w:b w:val="false"/>
          <w:sz w:val="26"/>
          <w:szCs w:val="26"/>
        </w:rPr>
        <w:t>№</w:t>
      </w:r>
      <w:r>
        <w:rPr>
          <w:rFonts w:ascii="XO Thames" w:hAnsi="XO Thames"/>
          <w:b w:val="false"/>
          <w:sz w:val="26"/>
          <w:szCs w:val="26"/>
        </w:rPr>
        <w:t xml:space="preserve"> 81-п</w:t>
      </w:r>
      <w:r>
        <w:rPr>
          <w:rFonts w:ascii="XO Thames" w:hAnsi="XO Thames"/>
          <w:sz w:val="26"/>
          <w:szCs w:val="26"/>
        </w:rPr>
        <w:t>;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5) </w:t>
      </w:r>
      <w:r>
        <w:rPr>
          <w:rFonts w:ascii="XO Thames" w:hAnsi="XO Thames"/>
          <w:sz w:val="26"/>
          <w:szCs w:val="26"/>
        </w:rPr>
        <w:t>П</w:t>
      </w:r>
      <w:r>
        <w:rPr>
          <w:rFonts w:ascii="XO Thames" w:hAnsi="XO Thames"/>
          <w:b w:val="false"/>
          <w:sz w:val="26"/>
          <w:szCs w:val="26"/>
        </w:rPr>
        <w:t>оряд</w:t>
      </w:r>
      <w:r>
        <w:rPr>
          <w:rFonts w:ascii="XO Thames" w:hAnsi="XO Thames"/>
          <w:b w:val="false"/>
          <w:sz w:val="26"/>
          <w:szCs w:val="26"/>
        </w:rPr>
        <w:t>ок</w:t>
      </w:r>
      <w:r>
        <w:rPr>
          <w:rFonts w:ascii="XO Thames" w:hAnsi="XO Thames"/>
          <w:b w:val="false"/>
          <w:sz w:val="26"/>
          <w:szCs w:val="26"/>
        </w:rPr>
        <w:t xml:space="preserve"> предоставления грантов в форме субсидий на развитие туристской инфраструктуры в Ненецком автономном округе</w:t>
      </w:r>
      <w:r>
        <w:rPr>
          <w:rFonts w:ascii="XO Thames" w:hAnsi="XO Thames"/>
          <w:sz w:val="26"/>
          <w:szCs w:val="26"/>
        </w:rPr>
        <w:t xml:space="preserve">, утвержденный постановлением Администрации Ненецкого автономного округа </w:t>
      </w:r>
      <w:r>
        <w:rPr>
          <w:rFonts w:ascii="XO Thames" w:hAnsi="XO Thames"/>
          <w:b w:val="false"/>
          <w:sz w:val="26"/>
          <w:szCs w:val="26"/>
        </w:rPr>
        <w:t xml:space="preserve">от 02.11.2022 </w:t>
      </w:r>
      <w:r>
        <w:rPr>
          <w:rFonts w:ascii="XO Thames" w:hAnsi="XO Thames"/>
          <w:b w:val="false"/>
          <w:sz w:val="26"/>
          <w:szCs w:val="26"/>
        </w:rPr>
        <w:t>№</w:t>
      </w:r>
      <w:r>
        <w:rPr>
          <w:rFonts w:ascii="XO Thames" w:hAnsi="XO Thames"/>
          <w:b w:val="false"/>
          <w:sz w:val="26"/>
          <w:szCs w:val="26"/>
        </w:rPr>
        <w:t xml:space="preserve"> 303-п</w:t>
      </w:r>
      <w:r>
        <w:rPr>
          <w:rFonts w:ascii="XO Thames" w:hAnsi="XO Thames"/>
          <w:sz w:val="26"/>
          <w:szCs w:val="26"/>
        </w:rPr>
        <w:t>;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6) </w:t>
      </w:r>
      <w:r>
        <w:rPr>
          <w:rFonts w:ascii="XO Thames" w:hAnsi="XO Thames"/>
          <w:b w:val="false"/>
          <w:sz w:val="26"/>
          <w:szCs w:val="26"/>
        </w:rPr>
        <w:t>Поряд</w:t>
      </w:r>
      <w:r>
        <w:rPr>
          <w:rFonts w:ascii="XO Thames" w:hAnsi="XO Thames"/>
          <w:b w:val="false"/>
          <w:sz w:val="26"/>
          <w:szCs w:val="26"/>
        </w:rPr>
        <w:t>ок</w:t>
      </w:r>
      <w:r>
        <w:rPr>
          <w:rFonts w:ascii="XO Thames" w:hAnsi="XO Thames"/>
          <w:b w:val="false"/>
          <w:sz w:val="26"/>
          <w:szCs w:val="26"/>
        </w:rPr>
        <w:t xml:space="preserve"> предоставления субсидии в виде имущественного взноса унитарной некоммерческой организации «Микрокредитная компания фонд поддержки предпринимательства и предоставления гарантий Ненецкого автономного округа» </w:t>
        <w:br/>
        <w:t>на реализацию мероприятий туристского информационного центра</w:t>
      </w:r>
      <w:r>
        <w:rPr>
          <w:rFonts w:ascii="XO Thames" w:hAnsi="XO Thames"/>
          <w:sz w:val="26"/>
          <w:szCs w:val="26"/>
        </w:rPr>
        <w:t xml:space="preserve">, утвержденный постановлением Администрации Ненецкого автономного округа от </w:t>
      </w:r>
      <w:r>
        <w:rPr>
          <w:rFonts w:ascii="XO Thames" w:hAnsi="XO Thames"/>
          <w:b w:val="false"/>
          <w:sz w:val="26"/>
          <w:szCs w:val="26"/>
        </w:rPr>
        <w:t xml:space="preserve">15.07.2026 </w:t>
      </w:r>
      <w:r>
        <w:rPr>
          <w:rFonts w:ascii="XO Thames" w:hAnsi="XO Thames"/>
          <w:b w:val="false"/>
          <w:sz w:val="26"/>
          <w:szCs w:val="26"/>
        </w:rPr>
        <w:t>№</w:t>
      </w:r>
      <w:r>
        <w:rPr>
          <w:rFonts w:ascii="XO Thames" w:hAnsi="XO Thames"/>
          <w:b w:val="false"/>
          <w:sz w:val="26"/>
          <w:szCs w:val="26"/>
        </w:rPr>
        <w:t xml:space="preserve"> 240-п</w:t>
      </w:r>
      <w:r>
        <w:rPr>
          <w:rFonts w:ascii="XO Thames" w:hAnsi="XO Thames"/>
          <w:sz w:val="26"/>
          <w:szCs w:val="26"/>
        </w:rPr>
        <w:t>;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7) </w:t>
      </w:r>
      <w:r>
        <w:rPr>
          <w:rFonts w:ascii="XO Thames" w:hAnsi="XO Thames"/>
          <w:b w:val="false"/>
          <w:sz w:val="26"/>
          <w:szCs w:val="26"/>
        </w:rPr>
        <w:t>Поряд</w:t>
      </w:r>
      <w:r>
        <w:rPr>
          <w:rFonts w:ascii="XO Thames" w:hAnsi="XO Thames"/>
          <w:b w:val="false"/>
          <w:sz w:val="26"/>
          <w:szCs w:val="26"/>
        </w:rPr>
        <w:t>ок</w:t>
      </w:r>
      <w:r>
        <w:rPr>
          <w:rFonts w:ascii="XO Thames" w:hAnsi="XO Thames"/>
          <w:b w:val="false"/>
          <w:sz w:val="26"/>
          <w:szCs w:val="26"/>
        </w:rPr>
        <w:t xml:space="preserve"> предоставления грантов в форме субсидий на поддержку и продвижение событийных мероприятий, направленных на развитие туризма в Ненецком автономном округе</w:t>
      </w:r>
      <w:r>
        <w:rPr>
          <w:rFonts w:ascii="XO Thames" w:hAnsi="XO Thames"/>
          <w:sz w:val="26"/>
          <w:szCs w:val="26"/>
        </w:rPr>
        <w:t xml:space="preserve">, утвержденный постановлением Администрации Ненецкого автономного округа </w:t>
        <w:br/>
        <w:t xml:space="preserve">от </w:t>
      </w:r>
      <w:r>
        <w:rPr>
          <w:rFonts w:ascii="XO Thames" w:hAnsi="XO Thames"/>
          <w:b w:val="false"/>
          <w:sz w:val="26"/>
          <w:szCs w:val="26"/>
        </w:rPr>
        <w:t xml:space="preserve">19.07.2024 </w:t>
      </w:r>
      <w:r>
        <w:rPr>
          <w:rFonts w:ascii="XO Thames" w:hAnsi="XO Thames"/>
          <w:b w:val="false"/>
          <w:sz w:val="26"/>
          <w:szCs w:val="26"/>
        </w:rPr>
        <w:t xml:space="preserve">№ </w:t>
      </w:r>
      <w:r>
        <w:rPr>
          <w:rFonts w:ascii="XO Thames" w:hAnsi="XO Thames"/>
          <w:b w:val="false"/>
          <w:sz w:val="26"/>
          <w:szCs w:val="26"/>
        </w:rPr>
        <w:t>175-п</w:t>
      </w:r>
      <w:r>
        <w:rPr>
          <w:rFonts w:ascii="XO Thames" w:hAnsi="XO Thames"/>
          <w:sz w:val="26"/>
          <w:szCs w:val="26"/>
        </w:rPr>
        <w:t>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Проектом постановления предлагается дополнить указанные Порядки обязанностью</w:t>
      </w:r>
    </w:p>
    <w:p>
      <w:pPr>
        <w:pStyle w:val="BodyText"/>
        <w:spacing w:lineRule="auto" w:line="240" w:before="0" w:after="0"/>
        <w:ind w:hanging="0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участ</w:t>
      </w:r>
      <w:r>
        <w:rPr>
          <w:rFonts w:ascii="XO Thames" w:hAnsi="XO Thames"/>
          <w:sz w:val="26"/>
          <w:szCs w:val="26"/>
        </w:rPr>
        <w:t>н</w:t>
      </w:r>
      <w:r>
        <w:rPr>
          <w:rFonts w:ascii="XO Thames" w:hAnsi="XO Thames"/>
          <w:sz w:val="26"/>
          <w:szCs w:val="26"/>
        </w:rPr>
        <w:t>иков отбора по предоставлению следу</w:t>
      </w:r>
      <w:r>
        <w:rPr>
          <w:rFonts w:ascii="XO Thames" w:hAnsi="XO Thames"/>
          <w:sz w:val="26"/>
          <w:szCs w:val="26"/>
        </w:rPr>
        <w:t>ющих документов: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справки, подтверждающ</w:t>
      </w:r>
      <w:r>
        <w:rPr>
          <w:rFonts w:ascii="XO Thames" w:hAnsi="XO Thames"/>
          <w:sz w:val="26"/>
          <w:szCs w:val="26"/>
        </w:rPr>
        <w:t>ей</w:t>
      </w:r>
      <w:r>
        <w:rPr>
          <w:rFonts w:ascii="XO Thames" w:hAnsi="XO Thames"/>
          <w:sz w:val="26"/>
          <w:szCs w:val="26"/>
        </w:rPr>
        <w:t xml:space="preserve"> </w:t>
      </w:r>
      <w:r>
        <w:rPr>
          <w:rFonts w:ascii="XO Thames" w:hAnsi="XO Thames"/>
          <w:sz w:val="26"/>
          <w:szCs w:val="26"/>
        </w:rPr>
        <w:t>соответстви</w:t>
      </w:r>
      <w:r>
        <w:rPr>
          <w:rFonts w:ascii="XO Thames" w:hAnsi="XO Thames"/>
          <w:sz w:val="26"/>
          <w:szCs w:val="26"/>
        </w:rPr>
        <w:t>е</w:t>
      </w:r>
      <w:r>
        <w:rPr>
          <w:rFonts w:ascii="XO Thames" w:hAnsi="XO Thames"/>
          <w:sz w:val="26"/>
          <w:szCs w:val="26"/>
        </w:rPr>
        <w:t xml:space="preserve"> требованию о не превышении </w:t>
      </w:r>
      <w:r>
        <w:rPr>
          <w:rFonts w:ascii="XO Thames" w:hAnsi="XO Thames"/>
          <w:sz w:val="26"/>
          <w:szCs w:val="26"/>
        </w:rPr>
        <w:t xml:space="preserve">доли прямого </w:t>
      </w:r>
      <w:r>
        <w:rPr>
          <w:rFonts w:ascii="XO Thames" w:hAnsi="XO Thames"/>
          <w:sz w:val="26"/>
          <w:szCs w:val="26"/>
        </w:rPr>
        <w:t xml:space="preserve">или </w:t>
      </w:r>
      <w:r>
        <w:rPr>
          <w:rFonts w:ascii="XO Thames" w:hAnsi="XO Thames"/>
          <w:sz w:val="26"/>
          <w:szCs w:val="26"/>
        </w:rPr>
        <w:t xml:space="preserve">косвенного участия (через третьих лиц) офшорных компаний в уставном (складочном) капитале российских юридических лиц, содержащей пояснения по структуре участников (учредителей), сформированной на дату подачи заявки по форме согласно Приложению 1 </w:t>
        <w:br/>
        <w:t>к Порядку;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структуры участников (учредителей) участника отбора юридического лица по форме согласно Приложению </w:t>
      </w:r>
      <w:r>
        <w:rPr>
          <w:rFonts w:ascii="XO Thames" w:hAnsi="XO Thames"/>
          <w:sz w:val="26"/>
          <w:szCs w:val="26"/>
        </w:rPr>
        <w:t>2 к</w:t>
      </w:r>
      <w:r>
        <w:rPr>
          <w:rFonts w:ascii="XO Thames" w:hAnsi="XO Thames"/>
          <w:sz w:val="26"/>
          <w:szCs w:val="26"/>
        </w:rPr>
        <w:t xml:space="preserve"> Порядку (за исключением крестьянских (фермерских) хозяйств, созданных в качестве юридических лиц, семейных (родовых) общин коренных малочисленных народов Севера);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выписки из реестра акционеров, сформированной не ранее 30 календарных дней </w:t>
        <w:br/>
        <w:t>до даты подачи заявки (представляется участниками отбора акционерными обществами);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выписки по всей цепочке владения – в отношении косвенного участия (через третьих лиц) офшорных компаний в уставном (складочном) капитале участника отбора юридического лица.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Проектом постановления устанавливаются форма справки, подтверждающей соответствие требованию о непревышении доли прямого или косвенного участия (через третьих лиц) офшорных компаний в уставном (складочном) капитале российских юридических ли</w:t>
      </w:r>
      <w:r>
        <w:rPr>
          <w:rFonts w:ascii="XO Thames" w:hAnsi="XO Thames"/>
          <w:sz w:val="26"/>
          <w:szCs w:val="26"/>
        </w:rPr>
        <w:t>ц</w:t>
      </w:r>
      <w:r>
        <w:rPr>
          <w:rFonts w:ascii="XO Thames" w:hAnsi="XO Thames"/>
          <w:sz w:val="26"/>
          <w:szCs w:val="26"/>
        </w:rPr>
        <w:t>, форма документа о структуре участников (учредителей) участника отбора юридического лица.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Разработчиком проекта проведен анализ законодательства субъектов Российской Федерация </w:t>
      </w:r>
      <w:r>
        <w:rPr>
          <w:rFonts w:ascii="XO Thames" w:hAnsi="XO Thames"/>
          <w:sz w:val="26"/>
          <w:szCs w:val="26"/>
        </w:rPr>
        <w:t xml:space="preserve">по вопросу предоставления субсидии в части установления перечня </w:t>
      </w:r>
      <w:r>
        <w:rPr>
          <w:rFonts w:ascii="XO Thames" w:hAnsi="XO Thames"/>
          <w:sz w:val="26"/>
          <w:szCs w:val="26"/>
        </w:rPr>
        <w:t>документов, которые представляют участники отбора (получатели субсидий) для участия в отборе (получения субсидии), в целях подтверждения соответствия офшорным требованиям.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Как прав</w:t>
      </w:r>
      <w:r>
        <w:rPr>
          <w:rFonts w:ascii="XO Thames" w:hAnsi="XO Thames"/>
          <w:sz w:val="26"/>
          <w:szCs w:val="26"/>
        </w:rPr>
        <w:t>ило</w:t>
      </w:r>
      <w:r>
        <w:rPr>
          <w:rFonts w:ascii="XO Thames" w:hAnsi="XO Thames"/>
          <w:sz w:val="26"/>
          <w:szCs w:val="26"/>
        </w:rPr>
        <w:t xml:space="preserve"> в нормативных правовых актах субъектов Российской Федерации </w:t>
        <w:br/>
        <w:t xml:space="preserve">на </w:t>
      </w:r>
      <w:r>
        <w:rPr>
          <w:rFonts w:ascii="XO Thames" w:hAnsi="XO Thames"/>
          <w:sz w:val="26"/>
          <w:szCs w:val="26"/>
        </w:rPr>
        <w:t>участников</w:t>
      </w:r>
      <w:r>
        <w:rPr>
          <w:rFonts w:ascii="XO Thames" w:hAnsi="XO Thames"/>
          <w:sz w:val="26"/>
          <w:szCs w:val="26"/>
        </w:rPr>
        <w:t xml:space="preserve"> отбора (получател</w:t>
      </w:r>
      <w:r>
        <w:rPr>
          <w:rFonts w:ascii="XO Thames" w:hAnsi="XO Thames"/>
          <w:sz w:val="26"/>
          <w:szCs w:val="26"/>
        </w:rPr>
        <w:t>ей</w:t>
      </w:r>
      <w:r>
        <w:rPr>
          <w:rFonts w:ascii="XO Thames" w:hAnsi="XO Thames"/>
          <w:sz w:val="26"/>
          <w:szCs w:val="26"/>
        </w:rPr>
        <w:t xml:space="preserve"> </w:t>
      </w:r>
      <w:r>
        <w:rPr>
          <w:rFonts w:ascii="XO Thames" w:hAnsi="XO Thames"/>
          <w:sz w:val="26"/>
          <w:szCs w:val="26"/>
        </w:rPr>
        <w:t>субсидии</w:t>
      </w:r>
      <w:r>
        <w:rPr>
          <w:rFonts w:ascii="XO Thames" w:hAnsi="XO Thames"/>
          <w:sz w:val="26"/>
          <w:szCs w:val="26"/>
        </w:rPr>
        <w:t xml:space="preserve">) </w:t>
      </w:r>
      <w:r>
        <w:rPr>
          <w:rFonts w:ascii="XO Thames" w:hAnsi="XO Thames"/>
          <w:sz w:val="26"/>
          <w:szCs w:val="26"/>
        </w:rPr>
        <w:t>возложена обязанность</w:t>
      </w:r>
      <w:r>
        <w:rPr>
          <w:rFonts w:ascii="XO Thames" w:hAnsi="XO Thames"/>
          <w:sz w:val="26"/>
          <w:szCs w:val="26"/>
        </w:rPr>
        <w:t xml:space="preserve"> по предоставлению справки, подтверждающей, что заявитель не является российским юридическим лицом, </w:t>
        <w:br/>
        <w:t xml:space="preserve">в уставном (складочном) </w:t>
      </w:r>
      <w:r>
        <w:rPr>
          <w:rFonts w:ascii="XO Thames" w:hAnsi="XO Thames"/>
          <w:sz w:val="26"/>
          <w:szCs w:val="26"/>
        </w:rPr>
        <w:t xml:space="preserve">капитале которого </w:t>
      </w:r>
      <w:r>
        <w:rPr>
          <w:rFonts w:ascii="XO Thames" w:hAnsi="XO Thames"/>
          <w:sz w:val="26"/>
          <w:szCs w:val="26"/>
        </w:rPr>
        <w:t xml:space="preserve">доля </w:t>
      </w:r>
      <w:r>
        <w:rPr>
          <w:rFonts w:ascii="XO Thames" w:hAnsi="XO Thames"/>
          <w:sz w:val="26"/>
          <w:szCs w:val="26"/>
        </w:rPr>
        <w:t>п</w:t>
      </w:r>
      <w:r>
        <w:rPr>
          <w:rFonts w:ascii="XO Thames" w:hAnsi="XO Thames"/>
          <w:sz w:val="26"/>
          <w:szCs w:val="26"/>
        </w:rPr>
        <w:t xml:space="preserve">рямого или </w:t>
      </w:r>
      <w:r>
        <w:rPr>
          <w:rFonts w:ascii="XO Thames" w:hAnsi="XO Thames"/>
          <w:sz w:val="26"/>
          <w:szCs w:val="26"/>
        </w:rPr>
        <w:t xml:space="preserve">косвенного (через третьих  </w:t>
      </w:r>
      <w:r>
        <w:rPr>
          <w:rFonts w:ascii="XO Thames" w:hAnsi="XO Thames"/>
          <w:sz w:val="26"/>
          <w:szCs w:val="26"/>
        </w:rPr>
        <w:t xml:space="preserve">лиц) участия офшорных компаний в совокупности превышает 25 процентов </w:t>
      </w:r>
      <w:r>
        <w:rPr>
          <w:rFonts w:ascii="XO Thames" w:hAnsi="XO Thames"/>
          <w:sz w:val="26"/>
          <w:szCs w:val="26"/>
        </w:rPr>
        <w:t xml:space="preserve">(Краснодарский край, Курская область, Республика Мордовия, Республика Тыва, Республика Бурятия, Ставропольский край и др.). 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В целях подтверждения сведений, отражаемых в указанной выше справке законодательством ряда субъектов Российской Федерации определяется обязанность подтверждения сведений следующими документами: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- пояснениями по структуре участников (учредителей);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- структурой участников (блок-схемы, справки);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- выпиской из единого государственного реестра юридических лиц;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- выпиской из реестра акционеров (списка участников);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- выпиской по всей цепочке владения (в отношении косвенного владения через третьих лиц).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 xml:space="preserve">Такая практика встречается в нормативных правовых актах </w:t>
      </w:r>
      <w:r>
        <w:rPr>
          <w:rFonts w:ascii="XO Thames" w:hAnsi="XO Thames"/>
          <w:sz w:val="26"/>
          <w:szCs w:val="26"/>
        </w:rPr>
        <w:t>Краснодарского края, Ленинградской области, Орловской области, Ставропольского края.</w:t>
      </w:r>
    </w:p>
    <w:p>
      <w:pPr>
        <w:pStyle w:val="BodyText"/>
        <w:spacing w:lineRule="auto" w:line="240" w:before="0" w:after="0"/>
        <w:ind w:firstLine="680" w:left="0" w:right="0"/>
        <w:jc w:val="both"/>
        <w:rPr>
          <w:rFonts w:ascii="XO Thames" w:hAnsi="XO Thames"/>
          <w:sz w:val="26"/>
          <w:szCs w:val="26"/>
          <w:highlight w:val="none"/>
          <w:shd w:fill="auto" w:val="clear"/>
        </w:rPr>
      </w:pPr>
      <w:r>
        <w:rPr>
          <w:rFonts w:ascii="XO Thames" w:hAnsi="XO Thames"/>
          <w:sz w:val="26"/>
          <w:szCs w:val="26"/>
          <w:shd w:fill="auto" w:val="clear"/>
        </w:rPr>
        <w:t xml:space="preserve">Проект постановления затрагивает вопросы осуществления предпринимательской </w:t>
        <w:br/>
        <w:t>и инвестиционной деятельности, подлежит оценке регулирующего воздействия.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Проект не оказывае</w:t>
      </w:r>
      <w:r>
        <w:rPr>
          <w:rFonts w:ascii="XO Thames" w:hAnsi="XO Thames"/>
          <w:sz w:val="26"/>
          <w:szCs w:val="26"/>
        </w:rPr>
        <w:t>т</w:t>
      </w:r>
      <w:r>
        <w:rPr>
          <w:rFonts w:ascii="XO Thames" w:hAnsi="XO Thames"/>
          <w:sz w:val="26"/>
          <w:szCs w:val="26"/>
        </w:rPr>
        <w:t xml:space="preserve"> влияние на доходы и расходы бюджетов муниципальных образований.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Количество необходимых оригиналов правовых актов, подлежащих подписанию – 1.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b/>
          <w:bCs/>
          <w:sz w:val="26"/>
          <w:szCs w:val="26"/>
        </w:rPr>
        <w:t>3. Член Администрации, ответственный за подготовку вопроса:</w:t>
      </w:r>
      <w:r>
        <w:rPr>
          <w:rFonts w:ascii="XO Thames" w:hAnsi="XO Thames"/>
          <w:sz w:val="26"/>
          <w:szCs w:val="26"/>
        </w:rPr>
        <w:t xml:space="preserve"> заместитель губернатора Ненецкого автономного округа – руководитель Департамента финансов Ненецкого автономного округа Михайлов Сергей Владимирович.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b/>
          <w:bCs/>
          <w:sz w:val="26"/>
          <w:szCs w:val="26"/>
        </w:rPr>
        <w:t xml:space="preserve">4. Разработчик: </w:t>
      </w:r>
      <w:r>
        <w:rPr>
          <w:rFonts w:ascii="XO Thames" w:hAnsi="XO Thames"/>
          <w:b w:val="false"/>
          <w:bCs w:val="false"/>
          <w:spacing w:val="0"/>
          <w:kern w:val="0"/>
          <w:sz w:val="26"/>
          <w:szCs w:val="26"/>
        </w:rPr>
        <w:t xml:space="preserve">Департамент экономического развития, промышленности </w:t>
        <w:br/>
        <w:t>и инноваций Ненецкого автономного округа</w:t>
      </w:r>
      <w:r>
        <w:rPr>
          <w:rFonts w:ascii="XO Thames" w:hAnsi="XO Thames"/>
          <w:sz w:val="26"/>
          <w:szCs w:val="26"/>
        </w:rPr>
        <w:t xml:space="preserve">, главный консультант </w:t>
      </w:r>
      <w:r>
        <w:rPr>
          <w:rFonts w:ascii="XO Thames" w:hAnsi="XO Thames"/>
          <w:sz w:val="26"/>
          <w:szCs w:val="26"/>
        </w:rPr>
        <w:t>о</w:t>
      </w:r>
      <w:r>
        <w:rPr>
          <w:rFonts w:ascii="XO Thames" w:hAnsi="XO Thame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</w:rPr>
        <w:t>тдел</w:t>
      </w:r>
      <w:r>
        <w:rPr>
          <w:rFonts w:ascii="XO Thames" w:hAnsi="XO Thame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</w:rPr>
        <w:t>а</w:t>
      </w:r>
      <w:r>
        <w:rPr>
          <w:rFonts w:ascii="XO Thames" w:hAnsi="XO Thame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</w:rPr>
        <w:t xml:space="preserve"> правового, финансового, организационного обеспечения, контроля и учета</w:t>
      </w:r>
      <w:r>
        <w:rPr>
          <w:rFonts w:ascii="XO Thames" w:hAnsi="XO Thames"/>
          <w:b w:val="false"/>
          <w:bCs w:val="false"/>
          <w:sz w:val="26"/>
          <w:szCs w:val="26"/>
        </w:rPr>
        <w:t xml:space="preserve"> </w:t>
      </w:r>
      <w:r>
        <w:rPr>
          <w:rFonts w:ascii="XO Thames" w:hAnsi="XO Thames"/>
          <w:b w:val="false"/>
          <w:bCs w:val="false"/>
          <w:sz w:val="26"/>
          <w:szCs w:val="26"/>
        </w:rPr>
        <w:t>Алексеева Наталья Ивановна</w:t>
      </w:r>
      <w:r>
        <w:rPr>
          <w:rFonts w:ascii="XO Thames" w:hAnsi="XO Thames"/>
          <w:b w:val="false"/>
          <w:bCs w:val="false"/>
          <w:sz w:val="26"/>
          <w:szCs w:val="26"/>
        </w:rPr>
        <w:t>, тел. 2-</w:t>
      </w:r>
      <w:r>
        <w:rPr>
          <w:rFonts w:ascii="XO Thames" w:hAnsi="XO Thames"/>
          <w:b w:val="false"/>
          <w:bCs w:val="false"/>
          <w:sz w:val="26"/>
          <w:szCs w:val="26"/>
        </w:rPr>
        <w:t>14</w:t>
      </w:r>
      <w:r>
        <w:rPr>
          <w:rFonts w:ascii="XO Thames" w:hAnsi="XO Thames"/>
          <w:b w:val="false"/>
          <w:bCs w:val="false"/>
          <w:sz w:val="26"/>
          <w:szCs w:val="26"/>
        </w:rPr>
        <w:t>-</w:t>
      </w:r>
      <w:r>
        <w:rPr>
          <w:rFonts w:ascii="XO Thames" w:hAnsi="XO Thames"/>
          <w:b w:val="false"/>
          <w:bCs w:val="false"/>
          <w:sz w:val="26"/>
          <w:szCs w:val="26"/>
        </w:rPr>
        <w:t>39 (1502)</w:t>
      </w:r>
      <w:r>
        <w:rPr>
          <w:rFonts w:ascii="XO Thames" w:hAnsi="XO Thames"/>
          <w:b w:val="false"/>
          <w:bCs w:val="false"/>
          <w:sz w:val="26"/>
          <w:szCs w:val="26"/>
        </w:rPr>
        <w:t>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b/>
          <w:bCs/>
          <w:sz w:val="26"/>
          <w:szCs w:val="26"/>
        </w:rPr>
      </w:pPr>
      <w:r>
        <w:rPr>
          <w:rFonts w:ascii="XO Thames" w:hAnsi="XO Thames"/>
          <w:b/>
          <w:bCs/>
          <w:sz w:val="26"/>
          <w:szCs w:val="26"/>
        </w:rPr>
        <w:t>5. Проект предлагаемого решения: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  <w:szCs w:val="26"/>
        </w:rPr>
      </w:pPr>
      <w:r>
        <w:rPr>
          <w:rFonts w:ascii="XO Thames" w:hAnsi="XO Thames"/>
          <w:sz w:val="26"/>
          <w:szCs w:val="26"/>
        </w:rPr>
        <w:t>Принять постановление Администрации Ненецкого автономного округа «О внесении изменений в отдельные постановления Администрации Ненецкого автономного округа» в предложенном варианте.</w:t>
      </w:r>
    </w:p>
    <w:p>
      <w:pPr>
        <w:pStyle w:val="BodyText"/>
        <w:spacing w:lineRule="auto" w:line="240" w:before="0" w:after="0"/>
        <w:ind w:firstLine="737" w:left="0" w:right="0"/>
        <w:jc w:val="both"/>
        <w:rPr>
          <w:rFonts w:ascii="XO Thames" w:hAnsi="XO Thames"/>
          <w:sz w:val="26"/>
        </w:rPr>
      </w:pPr>
      <w:r>
        <w:rPr>
          <w:rFonts w:ascii="XO Thames" w:hAnsi="XO Thames"/>
          <w:sz w:val="26"/>
          <w:szCs w:val="26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92" w:right="456" w:gutter="0" w:header="600" w:top="1173" w:footer="0" w:bottom="1139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PT Astra Serif">
    <w:charset w:val="01"/>
    <w:family w:val="roman"/>
    <w:pitch w:val="default"/>
  </w:font>
  <w:font w:name="Courier New">
    <w:charset w:val="01"/>
    <w:family w:val="roman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Arial">
    <w:charset w:val="01"/>
    <w:family w:val="swiss"/>
    <w:pitch w:val="default"/>
  </w:font>
  <w:font w:name="XO Thames">
    <w:charset w:val="01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0" w:name="PageNumWizard_HEADER_Базовый1_Копия_1_Ко"/>
    <w:bookmarkStart w:id="1" w:name="PageNumWizard_HEADER_Базовый2_Копия_1_К1"/>
    <w:bookmarkEnd w:id="1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  <w:bookmarkEnd w:id="0"/>
  </w:p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bookmarkStart w:id="2" w:name="PageNumWizard_HEADER_Базовый1_Копия_1_К1"/>
    <w:bookmarkEnd w:id="2"/>
    <w:r>
      <w:rPr/>
      <w:t>3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bookmarkStart w:id="3" w:name="PageNumWizard_HEADER_Базовый1_Копия_2"/>
    <w:bookmarkStart w:id="4" w:name="PageNumWizard_HEADER_Базовый1"/>
    <w:bookmarkStart w:id="5" w:name="PageNumWizard_HEADER_Базовый1_Копия_2"/>
    <w:bookmarkStart w:id="6" w:name="PageNumWizard_HEADER_Базовый1"/>
    <w:bookmarkEnd w:id="5"/>
    <w:bookmarkEnd w:id="6"/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Noto Sans Devanagari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ind w:right="-2"/>
      <w:jc w:val="both"/>
      <w:outlineLvl w:val="0"/>
    </w:pPr>
    <w:rPr>
      <w:sz w:val="28"/>
    </w:rPr>
  </w:style>
  <w:style w:type="paragraph" w:styleId="Heading2">
    <w:name w:val="heading 2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1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3">
    <w:name w:val="heading 3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2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Contents2">
    <w:name w:val="Contents 2"/>
    <w:qFormat/>
    <w:rPr>
      <w:rFonts w:ascii="XO Thames" w:hAnsi="XO Thames"/>
      <w:color w:val="000000"/>
      <w:spacing w:val="0"/>
      <w:sz w:val="28"/>
    </w:rPr>
  </w:style>
  <w:style w:type="character" w:styleId="Caption1">
    <w:name w:val="Caption1"/>
    <w:qFormat/>
    <w:rPr>
      <w:rFonts w:ascii="PT Astra Serif" w:hAnsi="PT Astra Serif"/>
      <w:i/>
      <w:sz w:val="24"/>
    </w:rPr>
  </w:style>
  <w:style w:type="character" w:styleId="Contents4">
    <w:name w:val="Contents 4"/>
    <w:qFormat/>
    <w:rPr>
      <w:rFonts w:ascii="XO Thames" w:hAnsi="XO Thames"/>
      <w:color w:val="000000"/>
      <w:spacing w:val="0"/>
      <w:sz w:val="28"/>
    </w:rPr>
  </w:style>
  <w:style w:type="character" w:styleId="Internetlink">
    <w:name w:val="Internet link"/>
    <w:link w:val="Internetlink1"/>
    <w:qFormat/>
    <w:rPr>
      <w:rFonts w:ascii="Times New Roman" w:hAnsi="Times New Roman"/>
      <w:color w:val="000080"/>
      <w:spacing w:val="0"/>
      <w:sz w:val="20"/>
      <w:u w:val="single"/>
    </w:rPr>
  </w:style>
  <w:style w:type="character" w:styleId="Contents6">
    <w:name w:val="Contents 6"/>
    <w:qFormat/>
    <w:rPr>
      <w:rFonts w:ascii="XO Thames" w:hAnsi="XO Thames"/>
      <w:color w:val="000000"/>
      <w:spacing w:val="0"/>
      <w:sz w:val="28"/>
    </w:rPr>
  </w:style>
  <w:style w:type="character" w:styleId="Contents7">
    <w:name w:val="Contents 7"/>
    <w:qFormat/>
    <w:rPr>
      <w:rFonts w:ascii="XO Thames" w:hAnsi="XO Thames"/>
      <w:color w:val="000000"/>
      <w:spacing w:val="0"/>
      <w:sz w:val="28"/>
    </w:rPr>
  </w:style>
  <w:style w:type="character" w:styleId="DefaultParagraphFont1">
    <w:name w:val="Default Paragraph Font1"/>
    <w:link w:val="DefaultParagraphFont11"/>
    <w:qFormat/>
    <w:rPr>
      <w:rFonts w:ascii="Times New Roman" w:hAnsi="Times New Roman"/>
      <w:color w:val="000000"/>
      <w:spacing w:val="0"/>
      <w:sz w:val="20"/>
    </w:rPr>
  </w:style>
  <w:style w:type="character" w:styleId="Heading41">
    <w:name w:val="Heading 41"/>
    <w:link w:val="Heading411"/>
    <w:qFormat/>
    <w:rPr>
      <w:rFonts w:ascii="XO Thames" w:hAnsi="XO Thames"/>
      <w:b/>
      <w:sz w:val="24"/>
    </w:rPr>
  </w:style>
  <w:style w:type="character" w:styleId="3">
    <w:name w:val="Колонтитул3"/>
    <w:link w:val="31"/>
    <w:qFormat/>
    <w:rPr/>
  </w:style>
  <w:style w:type="character" w:styleId="Endnote">
    <w:name w:val="Endnote"/>
    <w:link w:val="Endnote2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XO Thames" w:hAnsi="XO Thames"/>
      <w:b/>
      <w:color w:val="000000"/>
      <w:spacing w:val="0"/>
      <w:sz w:val="26"/>
    </w:rPr>
  </w:style>
  <w:style w:type="character" w:styleId="Endnote1">
    <w:name w:val="Endnote1"/>
    <w:link w:val="Endnote11"/>
    <w:qFormat/>
    <w:rPr>
      <w:rFonts w:ascii="XO Thames" w:hAnsi="XO Thames"/>
      <w:color w:val="000000"/>
      <w:spacing w:val="0"/>
      <w:sz w:val="22"/>
    </w:rPr>
  </w:style>
  <w:style w:type="character" w:styleId="Contents71">
    <w:name w:val="Contents 71"/>
    <w:link w:val="Contents72"/>
    <w:qFormat/>
    <w:rPr>
      <w:rFonts w:ascii="XO Thames" w:hAnsi="XO Thames"/>
      <w:sz w:val="28"/>
    </w:rPr>
  </w:style>
  <w:style w:type="character" w:styleId="2">
    <w:name w:val="Колонтитул2"/>
    <w:link w:val="21"/>
    <w:qFormat/>
    <w:rPr/>
  </w:style>
  <w:style w:type="character" w:styleId="Textbody">
    <w:name w:val="Text body"/>
    <w:link w:val="Textbody2"/>
    <w:qFormat/>
    <w:rPr/>
  </w:style>
  <w:style w:type="character" w:styleId="1">
    <w:name w:val="Основной текст с отступом Знак1"/>
    <w:link w:val="115"/>
    <w:qFormat/>
    <w:rPr>
      <w:rFonts w:ascii="Times New Roman" w:hAnsi="Times New Roman"/>
      <w:color w:val="000000"/>
      <w:spacing w:val="0"/>
      <w:sz w:val="28"/>
    </w:rPr>
  </w:style>
  <w:style w:type="character" w:styleId="BodyText31">
    <w:name w:val="Body Text 31"/>
    <w:link w:val="BodyText311"/>
    <w:qFormat/>
    <w:rPr>
      <w:sz w:val="16"/>
    </w:rPr>
  </w:style>
  <w:style w:type="character" w:styleId="ConsPlusNonformat1">
    <w:name w:val="ConsPlusNonformat1"/>
    <w:link w:val="ConsPlusNonformat11"/>
    <w:qFormat/>
    <w:rPr>
      <w:rFonts w:ascii="Courier New" w:hAnsi="Courier New"/>
      <w:color w:val="000000"/>
      <w:spacing w:val="0"/>
      <w:sz w:val="20"/>
    </w:rPr>
  </w:style>
  <w:style w:type="character" w:styleId="Contents1">
    <w:name w:val="Contents 1"/>
    <w:link w:val="Contents12"/>
    <w:qFormat/>
    <w:rPr>
      <w:rFonts w:ascii="XO Thames" w:hAnsi="XO Thames"/>
      <w:b/>
      <w:sz w:val="28"/>
    </w:rPr>
  </w:style>
  <w:style w:type="character" w:styleId="BodyTextIndent21">
    <w:name w:val="Body Text Indent 21"/>
    <w:link w:val="BodyTextIndent211"/>
    <w:qFormat/>
    <w:rPr/>
  </w:style>
  <w:style w:type="character" w:styleId="Caption11">
    <w:name w:val="Caption11"/>
    <w:link w:val="Caption12"/>
    <w:qFormat/>
    <w:rPr>
      <w:rFonts w:ascii="PT Astra Serif" w:hAnsi="PT Astra Serif"/>
      <w:i/>
      <w:sz w:val="24"/>
    </w:rPr>
  </w:style>
  <w:style w:type="character" w:styleId="Heading21">
    <w:name w:val="Heading 21"/>
    <w:link w:val="Heading211"/>
    <w:qFormat/>
    <w:rPr>
      <w:rFonts w:ascii="XO Thames" w:hAnsi="XO Thames"/>
      <w:b/>
      <w:sz w:val="28"/>
    </w:rPr>
  </w:style>
  <w:style w:type="character" w:styleId="BalloonText1">
    <w:name w:val="Balloon Text1"/>
    <w:link w:val="BalloonText11"/>
    <w:qFormat/>
    <w:rPr>
      <w:rFonts w:ascii="Tahoma" w:hAnsi="Tahoma"/>
      <w:sz w:val="16"/>
    </w:rPr>
  </w:style>
  <w:style w:type="character" w:styleId="annotationtext1">
    <w:name w:val="annotation text1"/>
    <w:link w:val="annotationtext11"/>
    <w:qFormat/>
    <w:rPr>
      <w:rFonts w:ascii="Calibri" w:hAnsi="Calibri" w:asciiTheme="minorAscii" w:hAnsiTheme="minorHAnsi"/>
      <w:sz w:val="20"/>
    </w:rPr>
  </w:style>
  <w:style w:type="character" w:styleId="ListParagraph1">
    <w:name w:val="List Paragraph1"/>
    <w:link w:val="ListParagraph11"/>
    <w:qFormat/>
    <w:rPr/>
  </w:style>
  <w:style w:type="character" w:styleId="annotationreference1">
    <w:name w:val="annotation reference1"/>
    <w:basedOn w:val="DefaultParagraphFont1"/>
    <w:link w:val="annotationreference11"/>
    <w:qFormat/>
    <w:rPr>
      <w:sz w:val="16"/>
    </w:rPr>
  </w:style>
  <w:style w:type="character" w:styleId="Contents9">
    <w:name w:val="Contents 9"/>
    <w:link w:val="Contents92"/>
    <w:qFormat/>
    <w:rPr>
      <w:rFonts w:ascii="XO Thames" w:hAnsi="XO Thames"/>
      <w:sz w:val="28"/>
    </w:rPr>
  </w:style>
  <w:style w:type="character" w:styleId="Title1">
    <w:name w:val="Title1"/>
    <w:link w:val="Title11"/>
    <w:qFormat/>
    <w:rPr>
      <w:b/>
    </w:rPr>
  </w:style>
  <w:style w:type="character" w:styleId="11">
    <w:name w:val="Основной текст Знак1"/>
    <w:link w:val="116"/>
    <w:qFormat/>
    <w:rPr>
      <w:rFonts w:ascii="Times New Roman" w:hAnsi="Times New Roman"/>
      <w:color w:val="000000"/>
      <w:spacing w:val="0"/>
      <w:sz w:val="24"/>
    </w:rPr>
  </w:style>
  <w:style w:type="character" w:styleId="Textbodyindent">
    <w:name w:val="Text body indent"/>
    <w:link w:val="Textbodyindent2"/>
    <w:qFormat/>
    <w:rPr>
      <w:sz w:val="28"/>
    </w:rPr>
  </w:style>
  <w:style w:type="character" w:styleId="Contents3">
    <w:name w:val="Contents 3"/>
    <w:qFormat/>
    <w:rPr>
      <w:rFonts w:ascii="XO Thames" w:hAnsi="XO Thames"/>
      <w:color w:val="000000"/>
      <w:spacing w:val="0"/>
      <w:sz w:val="28"/>
    </w:rPr>
  </w:style>
  <w:style w:type="character" w:styleId="Footnote1">
    <w:name w:val="Footnote1"/>
    <w:link w:val="Footnote11"/>
    <w:qFormat/>
    <w:rPr>
      <w:rFonts w:ascii="XO Thames" w:hAnsi="XO Thames"/>
      <w:color w:val="000000"/>
      <w:spacing w:val="0"/>
      <w:sz w:val="22"/>
    </w:rPr>
  </w:style>
  <w:style w:type="character" w:styleId="List1">
    <w:name w:val="List1"/>
    <w:basedOn w:val="Textbody1"/>
    <w:qFormat/>
    <w:rPr>
      <w:rFonts w:ascii="PT Astra Serif" w:hAnsi="PT Astra Serif"/>
    </w:rPr>
  </w:style>
  <w:style w:type="character" w:styleId="Heading11">
    <w:name w:val="Heading 11"/>
    <w:link w:val="Heading111"/>
    <w:qFormat/>
    <w:rPr>
      <w:sz w:val="28"/>
    </w:rPr>
  </w:style>
  <w:style w:type="character" w:styleId="Heading51">
    <w:name w:val="Heading 51"/>
    <w:qFormat/>
    <w:rPr>
      <w:rFonts w:ascii="XO Thames" w:hAnsi="XO Thames"/>
      <w:b/>
      <w:color w:val="000000"/>
      <w:spacing w:val="0"/>
      <w:sz w:val="22"/>
    </w:rPr>
  </w:style>
  <w:style w:type="character" w:styleId="Heading12">
    <w:name w:val="Heading 12"/>
    <w:qFormat/>
    <w:rPr>
      <w:sz w:val="28"/>
    </w:rPr>
  </w:style>
  <w:style w:type="character" w:styleId="Textbodyindent1">
    <w:name w:val="Text body indent1"/>
    <w:qFormat/>
    <w:rPr>
      <w:sz w:val="28"/>
    </w:rPr>
  </w:style>
  <w:style w:type="character" w:styleId="Hyperlink">
    <w:name w:val="Hyperlink"/>
    <w:rPr>
      <w:color w:val="000080"/>
      <w:u w:val="single"/>
    </w:rPr>
  </w:style>
  <w:style w:type="character" w:styleId="Footnote">
    <w:name w:val="Footnote"/>
    <w:link w:val="Footnote2"/>
    <w:qFormat/>
    <w:rPr>
      <w:rFonts w:ascii="XO Thames" w:hAnsi="XO Thames"/>
      <w:sz w:val="22"/>
    </w:rPr>
  </w:style>
  <w:style w:type="character" w:styleId="Contents31">
    <w:name w:val="Contents 31"/>
    <w:link w:val="Contents32"/>
    <w:qFormat/>
    <w:rPr>
      <w:rFonts w:ascii="XO Thames" w:hAnsi="XO Thames"/>
      <w:sz w:val="28"/>
    </w:rPr>
  </w:style>
  <w:style w:type="character" w:styleId="Contents11">
    <w:name w:val="Contents 11"/>
    <w:qFormat/>
    <w:rPr>
      <w:rFonts w:ascii="XO Thames" w:hAnsi="XO Thames"/>
      <w:b/>
      <w:color w:val="000000"/>
      <w:spacing w:val="0"/>
      <w:sz w:val="28"/>
    </w:rPr>
  </w:style>
  <w:style w:type="character" w:styleId="HeaderandFooter">
    <w:name w:val="Header and Footer"/>
    <w:qFormat/>
    <w:rPr>
      <w:rFonts w:ascii="XO Thames" w:hAnsi="XO Thames"/>
      <w:sz w:val="28"/>
    </w:rPr>
  </w:style>
  <w:style w:type="character" w:styleId="Heading511">
    <w:name w:val="Heading 511"/>
    <w:link w:val="Heading512"/>
    <w:qFormat/>
    <w:rPr>
      <w:rFonts w:ascii="XO Thames" w:hAnsi="XO Thames"/>
      <w:b/>
      <w:sz w:val="22"/>
    </w:rPr>
  </w:style>
  <w:style w:type="character" w:styleId="BodyText21">
    <w:name w:val="Body Text 21"/>
    <w:link w:val="BodyText211"/>
    <w:qFormat/>
    <w:rPr/>
  </w:style>
  <w:style w:type="character" w:styleId="111">
    <w:name w:val="Указатель11"/>
    <w:link w:val="1121"/>
    <w:qFormat/>
    <w:rPr>
      <w:rFonts w:ascii="PT Astra Serif" w:hAnsi="PT Astra Serif"/>
    </w:rPr>
  </w:style>
  <w:style w:type="character" w:styleId="Header1">
    <w:name w:val="Header1"/>
    <w:link w:val="Header11"/>
    <w:qFormat/>
    <w:rPr/>
  </w:style>
  <w:style w:type="character" w:styleId="112">
    <w:name w:val="Заголовок11"/>
    <w:link w:val="1122"/>
    <w:qFormat/>
    <w:rPr>
      <w:rFonts w:ascii="PT Astra Serif" w:hAnsi="PT Astra Serif"/>
      <w:sz w:val="28"/>
    </w:rPr>
  </w:style>
  <w:style w:type="character" w:styleId="Contents91">
    <w:name w:val="Contents 91"/>
    <w:qFormat/>
    <w:rPr>
      <w:rFonts w:ascii="XO Thames" w:hAnsi="XO Thames"/>
      <w:color w:val="000000"/>
      <w:spacing w:val="0"/>
      <w:sz w:val="28"/>
    </w:rPr>
  </w:style>
  <w:style w:type="character" w:styleId="Contents8">
    <w:name w:val="Contents 8"/>
    <w:link w:val="Contents82"/>
    <w:qFormat/>
    <w:rPr>
      <w:rFonts w:ascii="XO Thames" w:hAnsi="XO Thames"/>
      <w:sz w:val="28"/>
    </w:rPr>
  </w:style>
  <w:style w:type="character" w:styleId="113">
    <w:name w:val="Стиль11"/>
    <w:link w:val="1113"/>
    <w:qFormat/>
    <w:rPr/>
  </w:style>
  <w:style w:type="character" w:styleId="ConsPlusNormal1">
    <w:name w:val="ConsPlusNormal1"/>
    <w:link w:val="ConsPlusNormal11"/>
    <w:qFormat/>
    <w:rPr>
      <w:rFonts w:ascii="Arial" w:hAnsi="Arial"/>
      <w:color w:val="000000"/>
      <w:spacing w:val="0"/>
      <w:sz w:val="20"/>
    </w:rPr>
  </w:style>
  <w:style w:type="character" w:styleId="Footer1">
    <w:name w:val="Footer1"/>
    <w:link w:val="Footer11"/>
    <w:qFormat/>
    <w:rPr/>
  </w:style>
  <w:style w:type="character" w:styleId="ConsPlusTitle1">
    <w:name w:val="ConsPlusTitle1"/>
    <w:link w:val="ConsPlusTitle11"/>
    <w:qFormat/>
    <w:rPr>
      <w:rFonts w:ascii="Times New Roman" w:hAnsi="Times New Roman"/>
      <w:b/>
      <w:color w:val="000000"/>
      <w:spacing w:val="0"/>
      <w:sz w:val="28"/>
    </w:rPr>
  </w:style>
  <w:style w:type="character" w:styleId="Contents81">
    <w:name w:val="Contents 81"/>
    <w:qFormat/>
    <w:rPr>
      <w:rFonts w:ascii="XO Thames" w:hAnsi="XO Thames"/>
      <w:color w:val="000000"/>
      <w:spacing w:val="0"/>
      <w:sz w:val="28"/>
    </w:rPr>
  </w:style>
  <w:style w:type="character" w:styleId="1111">
    <w:name w:val="Указатель111"/>
    <w:link w:val="11111"/>
    <w:qFormat/>
    <w:rPr>
      <w:rFonts w:ascii="PT Astra Serif" w:hAnsi="PT Astra Serif"/>
    </w:rPr>
  </w:style>
  <w:style w:type="character" w:styleId="Heading311">
    <w:name w:val="Heading 311"/>
    <w:link w:val="Heading312"/>
    <w:qFormat/>
    <w:rPr>
      <w:rFonts w:ascii="XO Thames" w:hAnsi="XO Thames"/>
      <w:b/>
      <w:sz w:val="26"/>
    </w:rPr>
  </w:style>
  <w:style w:type="character" w:styleId="1112">
    <w:name w:val="Заголовок111"/>
    <w:link w:val="11112"/>
    <w:qFormat/>
    <w:rPr>
      <w:rFonts w:ascii="PT Astra Serif" w:hAnsi="PT Astra Serif"/>
      <w:sz w:val="28"/>
    </w:rPr>
  </w:style>
  <w:style w:type="character" w:styleId="12">
    <w:name w:val="Колонтитул1"/>
    <w:link w:val="117"/>
    <w:qFormat/>
    <w:rPr/>
  </w:style>
  <w:style w:type="character" w:styleId="Textbody1">
    <w:name w:val="Text body1"/>
    <w:qFormat/>
    <w:rPr/>
  </w:style>
  <w:style w:type="character" w:styleId="13">
    <w:name w:val="Верхний колонтитул Знак1"/>
    <w:link w:val="118"/>
    <w:qFormat/>
    <w:rPr>
      <w:rFonts w:ascii="Times New Roman" w:hAnsi="Times New Roman"/>
      <w:color w:val="000000"/>
      <w:spacing w:val="0"/>
      <w:sz w:val="24"/>
    </w:rPr>
  </w:style>
  <w:style w:type="character" w:styleId="Contents5">
    <w:name w:val="Contents 5"/>
    <w:qFormat/>
    <w:rPr>
      <w:rFonts w:ascii="XO Thames" w:hAnsi="XO Thames"/>
      <w:color w:val="000000"/>
      <w:spacing w:val="0"/>
      <w:sz w:val="28"/>
    </w:rPr>
  </w:style>
  <w:style w:type="character" w:styleId="Contents41">
    <w:name w:val="Contents 41"/>
    <w:link w:val="Contents42"/>
    <w:qFormat/>
    <w:rPr>
      <w:rFonts w:ascii="XO Thames" w:hAnsi="XO Thames"/>
      <w:sz w:val="28"/>
    </w:rPr>
  </w:style>
  <w:style w:type="character" w:styleId="Header2">
    <w:name w:val="Header2"/>
    <w:qFormat/>
    <w:rPr/>
  </w:style>
  <w:style w:type="character" w:styleId="List11">
    <w:name w:val="List11"/>
    <w:basedOn w:val="Textbody"/>
    <w:link w:val="List12"/>
    <w:qFormat/>
    <w:rPr>
      <w:rFonts w:ascii="PT Astra Serif" w:hAnsi="PT Astra Serif"/>
    </w:rPr>
  </w:style>
  <w:style w:type="character" w:styleId="14">
    <w:name w:val="Заголовок1"/>
    <w:link w:val="121"/>
    <w:qFormat/>
    <w:rPr>
      <w:rFonts w:ascii="PT Astra Serif" w:hAnsi="PT Astra Serif"/>
      <w:sz w:val="28"/>
    </w:rPr>
  </w:style>
  <w:style w:type="character" w:styleId="Contents21">
    <w:name w:val="Contents 21"/>
    <w:link w:val="Contents22"/>
    <w:qFormat/>
    <w:rPr>
      <w:rFonts w:ascii="XO Thames" w:hAnsi="XO Thames"/>
      <w:sz w:val="28"/>
    </w:rPr>
  </w:style>
  <w:style w:type="character" w:styleId="114">
    <w:name w:val="1 Знак1"/>
    <w:link w:val="1114"/>
    <w:qFormat/>
    <w:rPr>
      <w:rFonts w:ascii="Tahoma" w:hAnsi="Tahoma"/>
      <w:sz w:val="20"/>
    </w:rPr>
  </w:style>
  <w:style w:type="character" w:styleId="Contents61">
    <w:name w:val="Contents 61"/>
    <w:link w:val="Contents62"/>
    <w:qFormat/>
    <w:rPr>
      <w:rFonts w:ascii="XO Thames" w:hAnsi="XO Thames"/>
      <w:sz w:val="28"/>
    </w:rPr>
  </w:style>
  <w:style w:type="character" w:styleId="Subtitle1">
    <w:name w:val="Subtitle1"/>
    <w:qFormat/>
    <w:rPr>
      <w:rFonts w:ascii="XO Thames" w:hAnsi="XO Thames"/>
      <w:i/>
      <w:color w:val="000000"/>
      <w:spacing w:val="0"/>
      <w:sz w:val="24"/>
    </w:rPr>
  </w:style>
  <w:style w:type="character" w:styleId="Subtitle11">
    <w:name w:val="Subtitle11"/>
    <w:link w:val="Subtitle12"/>
    <w:qFormat/>
    <w:rPr>
      <w:rFonts w:ascii="XO Thames" w:hAnsi="XO Thames"/>
      <w:i/>
      <w:sz w:val="24"/>
    </w:rPr>
  </w:style>
  <w:style w:type="character" w:styleId="Title2">
    <w:name w:val="Title2"/>
    <w:qFormat/>
    <w:rPr>
      <w:b/>
    </w:rPr>
  </w:style>
  <w:style w:type="character" w:styleId="Heading42">
    <w:name w:val="Heading 42"/>
    <w:qFormat/>
    <w:rPr>
      <w:rFonts w:ascii="XO Thames" w:hAnsi="XO Thames"/>
      <w:b/>
      <w:color w:val="000000"/>
      <w:spacing w:val="0"/>
      <w:sz w:val="24"/>
    </w:rPr>
  </w:style>
  <w:style w:type="character" w:styleId="Footer2">
    <w:name w:val="Footer2"/>
    <w:qFormat/>
    <w:rPr/>
  </w:style>
  <w:style w:type="character" w:styleId="Contents51">
    <w:name w:val="Contents 51"/>
    <w:link w:val="Contents52"/>
    <w:qFormat/>
    <w:rPr>
      <w:rFonts w:ascii="XO Thames" w:hAnsi="XO Thames"/>
      <w:sz w:val="28"/>
    </w:rPr>
  </w:style>
  <w:style w:type="character" w:styleId="HTMLPreformatted1">
    <w:name w:val="HTML Preformatted1"/>
    <w:link w:val="HTMLPreformatted11"/>
    <w:qFormat/>
    <w:rPr>
      <w:rFonts w:ascii="Courier New" w:hAnsi="Courier New"/>
      <w:sz w:val="20"/>
    </w:rPr>
  </w:style>
  <w:style w:type="character" w:styleId="Heading22">
    <w:name w:val="Heading 22"/>
    <w:qFormat/>
    <w:rPr>
      <w:rFonts w:ascii="XO Thames" w:hAnsi="XO Thames"/>
      <w:b/>
      <w:color w:val="000000"/>
      <w:spacing w:val="0"/>
      <w:sz w:val="28"/>
    </w:rPr>
  </w:style>
  <w:style w:type="character" w:styleId="15">
    <w:name w:val="Указатель1"/>
    <w:link w:val="122"/>
    <w:qFormat/>
    <w:rPr>
      <w:rFonts w:ascii="PT Astra Serif" w:hAnsi="PT Astra Serif"/>
    </w:rPr>
  </w:style>
  <w:style w:type="character" w:styleId="16">
    <w:name w:val="Нижний колонтитул Знак1"/>
    <w:link w:val="119"/>
    <w:qFormat/>
    <w:rPr>
      <w:rFonts w:ascii="Times New Roman" w:hAnsi="Times New Roman"/>
      <w:color w:val="000000"/>
      <w:spacing w:val="0"/>
      <w:sz w:val="24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ind w:right="4576"/>
      <w:jc w:val="both"/>
    </w:pPr>
    <w:rPr/>
  </w:style>
  <w:style w:type="paragraph" w:styleId="List">
    <w:name w:val="List"/>
    <w:basedOn w:val="BodyText"/>
    <w:pPr/>
    <w:rPr>
      <w:rFonts w:ascii="PT Astra Serif" w:hAnsi="PT Astra Serif"/>
    </w:rPr>
  </w:style>
  <w:style w:type="paragraph" w:styleId="Caption">
    <w:name w:val="caption"/>
    <w:basedOn w:val="Normal"/>
    <w:qFormat/>
    <w:pPr>
      <w:spacing w:before="120" w:after="120"/>
    </w:pPr>
    <w:rPr>
      <w:rFonts w:ascii="PT Astra Serif" w:hAnsi="PT Astra Serif"/>
      <w:i/>
      <w:sz w:val="24"/>
    </w:rPr>
  </w:style>
  <w:style w:type="paragraph" w:styleId="Style1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Internetlink1">
    <w:name w:val="Internet link1"/>
    <w:link w:val="Internet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DefaultParagraphFont11">
    <w:name w:val="Default Paragraph Font11"/>
    <w:link w:val="DefaultParagraphFon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Heading411">
    <w:name w:val="Heading 411"/>
    <w:link w:val="Heading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31">
    <w:name w:val="Колонтитул31"/>
    <w:basedOn w:val="Normal"/>
    <w:link w:val="3"/>
    <w:qFormat/>
    <w:pPr/>
    <w:rPr/>
  </w:style>
  <w:style w:type="paragraph" w:styleId="Endnote2">
    <w:name w:val="Endnote2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Endnote11">
    <w:name w:val="Endnote11"/>
    <w:link w:val="End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72">
    <w:name w:val="Contents 72"/>
    <w:link w:val="Contents7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21">
    <w:name w:val="Колонтитул21"/>
    <w:basedOn w:val="Normal"/>
    <w:link w:val="2"/>
    <w:qFormat/>
    <w:pPr/>
    <w:rPr/>
  </w:style>
  <w:style w:type="paragraph" w:styleId="Textbody2">
    <w:name w:val="Text body2"/>
    <w:link w:val="Textbody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5">
    <w:name w:val="Основной текст с отступом Знак11"/>
    <w:link w:val="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311">
    <w:name w:val="Body Text 311"/>
    <w:basedOn w:val="Normal"/>
    <w:link w:val="BodyText31"/>
    <w:qFormat/>
    <w:pPr>
      <w:spacing w:before="0" w:after="120"/>
    </w:pPr>
    <w:rPr>
      <w:sz w:val="16"/>
    </w:rPr>
  </w:style>
  <w:style w:type="paragraph" w:styleId="ConsPlusNonformat11">
    <w:name w:val="ConsPlusNonformat11"/>
    <w:link w:val="ConsPlusNonformat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Courier New" w:hAnsi="Courier New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tents12">
    <w:name w:val="Contents 12"/>
    <w:link w:val="Content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211">
    <w:name w:val="Body Text Indent 211"/>
    <w:basedOn w:val="Normal"/>
    <w:link w:val="BodyTextIndent21"/>
    <w:qFormat/>
    <w:pPr>
      <w:spacing w:lineRule="auto" w:line="480" w:before="0" w:after="120"/>
      <w:ind w:left="283"/>
    </w:pPr>
    <w:rPr/>
  </w:style>
  <w:style w:type="paragraph" w:styleId="Caption12">
    <w:name w:val="Caption12"/>
    <w:link w:val="Caption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PT Astra Serif" w:hAnsi="PT Astra Serif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211">
    <w:name w:val="Heading 211"/>
    <w:link w:val="Heading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BalloonText11">
    <w:name w:val="Balloon Text11"/>
    <w:basedOn w:val="Normal"/>
    <w:link w:val="BalloonText1"/>
    <w:qFormat/>
    <w:pPr/>
    <w:rPr>
      <w:rFonts w:ascii="Tahoma" w:hAnsi="Tahoma"/>
      <w:sz w:val="16"/>
    </w:rPr>
  </w:style>
  <w:style w:type="paragraph" w:styleId="annotationtext11">
    <w:name w:val="annotation text11"/>
    <w:basedOn w:val="Normal"/>
    <w:link w:val="annotationtext1"/>
    <w:qFormat/>
    <w:pPr>
      <w:spacing w:before="0" w:after="160"/>
    </w:pPr>
    <w:rPr>
      <w:rFonts w:ascii="Calibri" w:hAnsi="Calibri" w:asciiTheme="minorAscii" w:hAnsiTheme="minorHAnsi"/>
      <w:sz w:val="20"/>
    </w:rPr>
  </w:style>
  <w:style w:type="paragraph" w:styleId="ListParagraph11">
    <w:name w:val="List Paragraph11"/>
    <w:basedOn w:val="Normal"/>
    <w:link w:val="ListParagraph1"/>
    <w:qFormat/>
    <w:pPr>
      <w:ind w:left="708"/>
    </w:pPr>
    <w:rPr/>
  </w:style>
  <w:style w:type="paragraph" w:styleId="annotationreference11">
    <w:name w:val="annotation reference11"/>
    <w:basedOn w:val="DefaultParagraphFont11"/>
    <w:link w:val="annotationreference1"/>
    <w:qFormat/>
    <w:pPr/>
    <w:rPr>
      <w:sz w:val="16"/>
    </w:rPr>
  </w:style>
  <w:style w:type="paragraph" w:styleId="Contents92">
    <w:name w:val="Contents 92"/>
    <w:link w:val="Contents9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itle11">
    <w:name w:val="Title11"/>
    <w:link w:val="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0"/>
      <w:szCs w:val="20"/>
      <w:lang w:val="ru-RU" w:eastAsia="zh-CN" w:bidi="hi-IN"/>
    </w:rPr>
  </w:style>
  <w:style w:type="paragraph" w:styleId="116">
    <w:name w:val="Основной текст Знак11"/>
    <w:link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extbodyindent2">
    <w:name w:val="Text body indent2"/>
    <w:link w:val="Textbodyinde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Footnote11">
    <w:name w:val="Footnote11"/>
    <w:link w:val="Footnote1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Heading111">
    <w:name w:val="Heading 111"/>
    <w:link w:val="Heading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BodyTextIndent">
    <w:name w:val="Body Text Indent"/>
    <w:basedOn w:val="Normal"/>
    <w:pPr>
      <w:ind w:firstLine="720"/>
      <w:jc w:val="both"/>
    </w:pPr>
    <w:rPr>
      <w:sz w:val="28"/>
    </w:rPr>
  </w:style>
  <w:style w:type="paragraph" w:styleId="Internetlink2">
    <w:name w:val="Internet link2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80"/>
      <w:spacing w:val="0"/>
      <w:kern w:val="0"/>
      <w:sz w:val="20"/>
      <w:szCs w:val="20"/>
      <w:u w:val="single"/>
      <w:lang w:val="ru-RU" w:eastAsia="zh-CN" w:bidi="hi-IN"/>
    </w:rPr>
  </w:style>
  <w:style w:type="paragraph" w:styleId="Footnote2">
    <w:name w:val="Footnote2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Tahoma" w:cs="Noto Sans Devanagari"/>
      <w:color w:val="000000"/>
      <w:spacing w:val="0"/>
      <w:kern w:val="0"/>
      <w:sz w:val="22"/>
      <w:szCs w:val="20"/>
      <w:lang w:val="ru-RU" w:eastAsia="zh-CN" w:bidi="hi-IN"/>
    </w:rPr>
  </w:style>
  <w:style w:type="paragraph" w:styleId="Contents32">
    <w:name w:val="Contents 32"/>
    <w:link w:val="Contents3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Style11">
    <w:name w:val="Колонтитул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eading512">
    <w:name w:val="Heading 512"/>
    <w:link w:val="Heading5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BodyText211">
    <w:name w:val="Body Text 211"/>
    <w:basedOn w:val="Normal"/>
    <w:link w:val="BodyText21"/>
    <w:qFormat/>
    <w:pPr>
      <w:spacing w:lineRule="auto" w:line="480" w:before="0" w:after="120"/>
    </w:pPr>
    <w:rPr/>
  </w:style>
  <w:style w:type="paragraph" w:styleId="1121">
    <w:name w:val="Указатель112"/>
    <w:basedOn w:val="Normal"/>
    <w:link w:val="111"/>
    <w:qFormat/>
    <w:pPr/>
    <w:rPr>
      <w:rFonts w:ascii="PT Astra Serif" w:hAnsi="PT Astra Serif"/>
    </w:rPr>
  </w:style>
  <w:style w:type="paragraph" w:styleId="Header11">
    <w:name w:val="Header11"/>
    <w:link w:val="Head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1122">
    <w:name w:val="Заголовок112"/>
    <w:basedOn w:val="Normal"/>
    <w:next w:val="BodyText"/>
    <w:link w:val="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82">
    <w:name w:val="Contents 82"/>
    <w:link w:val="Contents8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3">
    <w:name w:val="Стиль111"/>
    <w:basedOn w:val="Normal"/>
    <w:link w:val="113"/>
    <w:qFormat/>
    <w:pPr>
      <w:ind w:firstLine="709"/>
      <w:jc w:val="both"/>
    </w:pPr>
    <w:rPr/>
  </w:style>
  <w:style w:type="paragraph" w:styleId="ConsPlusNormal11">
    <w:name w:val="ConsPlusNormal11"/>
    <w:link w:val="ConsPlusNormal1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Footer11">
    <w:name w:val="Footer11"/>
    <w:link w:val="Footer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0"/>
      <w:szCs w:val="20"/>
      <w:lang w:val="ru-RU" w:eastAsia="zh-CN" w:bidi="hi-IN"/>
    </w:rPr>
  </w:style>
  <w:style w:type="paragraph" w:styleId="ConsPlusTitle11">
    <w:name w:val="ConsPlusTitle11"/>
    <w:link w:val="ConsPlusTitle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11">
    <w:name w:val="Указатель1111"/>
    <w:basedOn w:val="Normal"/>
    <w:link w:val="1111"/>
    <w:qFormat/>
    <w:pPr/>
    <w:rPr>
      <w:rFonts w:ascii="PT Astra Serif" w:hAnsi="PT Astra Serif"/>
    </w:rPr>
  </w:style>
  <w:style w:type="paragraph" w:styleId="Heading312">
    <w:name w:val="Heading 312"/>
    <w:link w:val="Heading3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b/>
      <w:color w:val="000000"/>
      <w:spacing w:val="0"/>
      <w:kern w:val="0"/>
      <w:sz w:val="26"/>
      <w:szCs w:val="20"/>
      <w:lang w:val="ru-RU" w:eastAsia="zh-CN" w:bidi="hi-IN"/>
    </w:rPr>
  </w:style>
  <w:style w:type="paragraph" w:styleId="11112">
    <w:name w:val="Заголовок1111"/>
    <w:basedOn w:val="Normal"/>
    <w:next w:val="BodyText"/>
    <w:link w:val="1112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117">
    <w:name w:val="Колонтитул11"/>
    <w:basedOn w:val="Normal"/>
    <w:link w:val="12"/>
    <w:qFormat/>
    <w:pPr/>
    <w:rPr/>
  </w:style>
  <w:style w:type="paragraph" w:styleId="118">
    <w:name w:val="Верхний колонтитул Знак11"/>
    <w:link w:val="13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Contents42">
    <w:name w:val="Contents 42"/>
    <w:link w:val="Contents4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user2">
    <w:name w:val="Колонтитулы (user)"/>
    <w:basedOn w:val="Normal"/>
    <w:qFormat/>
    <w:pPr/>
    <w:rPr/>
  </w:style>
  <w:style w:type="paragraph" w:styleId="Style12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List12">
    <w:name w:val="List12"/>
    <w:basedOn w:val="Textbody2"/>
    <w:link w:val="List11"/>
    <w:qFormat/>
    <w:pPr/>
    <w:rPr>
      <w:rFonts w:ascii="PT Astra Serif" w:hAnsi="PT Astra Serif"/>
    </w:rPr>
  </w:style>
  <w:style w:type="paragraph" w:styleId="121">
    <w:name w:val="Заголовок12"/>
    <w:basedOn w:val="Normal"/>
    <w:next w:val="BodyText"/>
    <w:link w:val="14"/>
    <w:qFormat/>
    <w:pPr>
      <w:keepNext w:val="true"/>
      <w:spacing w:before="240" w:after="120"/>
    </w:pPr>
    <w:rPr>
      <w:rFonts w:ascii="PT Astra Serif" w:hAnsi="PT Astra Serif"/>
      <w:sz w:val="28"/>
    </w:rPr>
  </w:style>
  <w:style w:type="paragraph" w:styleId="Contents22">
    <w:name w:val="Contents 22"/>
    <w:link w:val="Contents2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1114">
    <w:name w:val="1 Знак11"/>
    <w:basedOn w:val="Normal"/>
    <w:link w:val="114"/>
    <w:qFormat/>
    <w:pPr>
      <w:spacing w:beforeAutospacing="1" w:afterAutospacing="1"/>
    </w:pPr>
    <w:rPr>
      <w:rFonts w:ascii="Tahoma" w:hAnsi="Tahoma"/>
      <w:sz w:val="20"/>
    </w:rPr>
  </w:style>
  <w:style w:type="paragraph" w:styleId="Contents62">
    <w:name w:val="Contents 62"/>
    <w:link w:val="Contents6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Subtitle12">
    <w:name w:val="Subtitle12"/>
    <w:link w:val="Subtitle1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uiPriority w:val="10"/>
    <w:qFormat/>
    <w:pPr>
      <w:ind w:left="-900"/>
      <w:jc w:val="center"/>
    </w:pPr>
    <w:rPr>
      <w:b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tents52">
    <w:name w:val="Contents 52"/>
    <w:link w:val="Contents5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Tahoma" w:cs="Noto Sans Devanagari"/>
      <w:color w:val="000000"/>
      <w:spacing w:val="0"/>
      <w:kern w:val="0"/>
      <w:sz w:val="28"/>
      <w:szCs w:val="20"/>
      <w:lang w:val="ru-RU" w:eastAsia="zh-CN" w:bidi="hi-IN"/>
    </w:rPr>
  </w:style>
  <w:style w:type="paragraph" w:styleId="HTMLPreformatted11">
    <w:name w:val="HTML Preformatted11"/>
    <w:basedOn w:val="Normal"/>
    <w:link w:val="HTMLPreformatted1"/>
    <w:qFormat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/>
      <w:sz w:val="20"/>
    </w:rPr>
  </w:style>
  <w:style w:type="paragraph" w:styleId="122">
    <w:name w:val="Указатель12"/>
    <w:basedOn w:val="Normal"/>
    <w:link w:val="15"/>
    <w:qFormat/>
    <w:pPr/>
    <w:rPr>
      <w:rFonts w:ascii="PT Astra Serif" w:hAnsi="PT Astra Serif"/>
    </w:rPr>
  </w:style>
  <w:style w:type="paragraph" w:styleId="119">
    <w:name w:val="Нижний колонтитул Знак11"/>
    <w:link w:val="16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Tahoma" w:cs="Noto Sans Devanagari"/>
      <w:color w:val="000000"/>
      <w:spacing w:val="0"/>
      <w:kern w:val="0"/>
      <w:sz w:val="24"/>
      <w:szCs w:val="20"/>
      <w:lang w:val="ru-RU" w:eastAsia="zh-CN" w:bidi="hi-IN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ahoma" w:cs="Arial"/>
      <w:color w:val="000000"/>
      <w:kern w:val="0"/>
      <w:sz w:val="20"/>
      <w:szCs w:val="20"/>
      <w:lang w:val="ru-RU" w:eastAsia="zh-CN" w:bidi="hi-IN"/>
    </w:rPr>
  </w:style>
  <w:style w:type="table" w:default="1" w:styleId="Style_80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1808</TotalTime>
  <Application>LibreOffice/25.2.6.2$Linux_X86_64 LibreOffice_project/520$Build-2</Application>
  <AppVersion>15.0000</AppVersion>
  <Pages>4</Pages>
  <Words>1133</Words>
  <Characters>8811</Characters>
  <CharactersWithSpaces>9921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2025-10-02T14:54:17Z</cp:lastPrinted>
  <dcterms:modified xsi:type="dcterms:W3CDTF">2026-09-10T09:22:57Z</dcterms:modified>
  <cp:revision>61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