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2" w:rsidRPr="00821F72" w:rsidRDefault="00821F72" w:rsidP="00821F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F72">
        <w:rPr>
          <w:rFonts w:ascii="Times New Roman" w:hAnsi="Times New Roman" w:cs="Times New Roman"/>
          <w:sz w:val="26"/>
          <w:szCs w:val="26"/>
        </w:rPr>
        <w:t>Департаментом финансов и экономики Ненецкого автономного округа подведены итоги конкурсного отбора субъектов малого и среднего предпринимательства на право получения субсидии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деятельности.</w:t>
      </w:r>
    </w:p>
    <w:p w:rsidR="00A6015F" w:rsidRDefault="00A6015F" w:rsidP="00A6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01C4" w:rsidRDefault="000B01C4" w:rsidP="00A233F5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BD3716">
        <w:rPr>
          <w:rFonts w:ascii="Times New Roman" w:hAnsi="Times New Roman" w:cs="Times New Roman"/>
          <w:sz w:val="26"/>
          <w:szCs w:val="26"/>
        </w:rPr>
        <w:t>3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</w:t>
      </w:r>
      <w:r w:rsidR="00BD3716">
        <w:rPr>
          <w:rFonts w:ascii="Times New Roman" w:hAnsi="Times New Roman" w:cs="Times New Roman"/>
          <w:sz w:val="26"/>
          <w:szCs w:val="26"/>
        </w:rPr>
        <w:t>июн</w:t>
      </w:r>
      <w:r>
        <w:rPr>
          <w:rFonts w:ascii="Times New Roman" w:hAnsi="Times New Roman" w:cs="Times New Roman"/>
          <w:sz w:val="26"/>
          <w:szCs w:val="26"/>
        </w:rPr>
        <w:t>я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202</w:t>
      </w:r>
      <w:r w:rsidR="00BD3716">
        <w:rPr>
          <w:rFonts w:ascii="Times New Roman" w:hAnsi="Times New Roman" w:cs="Times New Roman"/>
          <w:sz w:val="26"/>
          <w:szCs w:val="26"/>
        </w:rPr>
        <w:t>2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 года в 1</w:t>
      </w:r>
      <w:r w:rsidR="00BD3716">
        <w:rPr>
          <w:rFonts w:ascii="Times New Roman" w:hAnsi="Times New Roman" w:cs="Times New Roman"/>
          <w:sz w:val="26"/>
          <w:szCs w:val="26"/>
        </w:rPr>
        <w:t>4</w:t>
      </w:r>
      <w:r w:rsidR="00821F72" w:rsidRPr="00821F72">
        <w:rPr>
          <w:rFonts w:ascii="Times New Roman" w:hAnsi="Times New Roman" w:cs="Times New Roman"/>
          <w:sz w:val="26"/>
          <w:szCs w:val="26"/>
        </w:rPr>
        <w:t>:00 в Департаменте финансов и экономики</w:t>
      </w:r>
      <w:r w:rsidR="00A233F5">
        <w:rPr>
          <w:rFonts w:ascii="Times New Roman" w:hAnsi="Times New Roman" w:cs="Times New Roman"/>
          <w:sz w:val="26"/>
          <w:szCs w:val="26"/>
        </w:rPr>
        <w:t xml:space="preserve"> </w:t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по адресу: г. Нарьян-Мар, ул. Победы, д.4, кабинет № 14 состоялось заседание комиссии по конкурсному отбору субъектов малого </w:t>
      </w:r>
      <w:r w:rsidR="000E1319">
        <w:rPr>
          <w:rFonts w:ascii="Times New Roman" w:hAnsi="Times New Roman" w:cs="Times New Roman"/>
          <w:sz w:val="26"/>
          <w:szCs w:val="26"/>
        </w:rPr>
        <w:br/>
      </w:r>
      <w:r w:rsidR="00821F72" w:rsidRPr="00821F72">
        <w:rPr>
          <w:rFonts w:ascii="Times New Roman" w:hAnsi="Times New Roman" w:cs="Times New Roman"/>
          <w:sz w:val="26"/>
          <w:szCs w:val="26"/>
        </w:rPr>
        <w:t xml:space="preserve">и среднего предпринимательства </w:t>
      </w:r>
      <w:r w:rsidR="00821F72" w:rsidRPr="00821F72">
        <w:rPr>
          <w:rFonts w:ascii="Times New Roman" w:hAnsi="Times New Roman" w:cs="Times New Roman"/>
          <w:bCs/>
          <w:sz w:val="26"/>
          <w:szCs w:val="26"/>
        </w:rPr>
        <w:t xml:space="preserve">на право получения государственной поддержки </w:t>
      </w:r>
      <w:r w:rsidR="000E1319">
        <w:rPr>
          <w:rFonts w:ascii="Times New Roman" w:hAnsi="Times New Roman" w:cs="Times New Roman"/>
          <w:bCs/>
          <w:sz w:val="26"/>
          <w:szCs w:val="26"/>
        </w:rPr>
        <w:br/>
      </w:r>
      <w:r w:rsidR="00821F72" w:rsidRPr="00821F72">
        <w:rPr>
          <w:rFonts w:ascii="Times New Roman" w:hAnsi="Times New Roman" w:cs="Times New Roman"/>
          <w:bCs/>
          <w:sz w:val="26"/>
          <w:szCs w:val="26"/>
        </w:rPr>
        <w:t>в виде субсидий и грантов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(далее – Комиссия).</w:t>
      </w:r>
    </w:p>
    <w:p w:rsidR="00821F72" w:rsidRDefault="00821F72" w:rsidP="00A601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>
        <w:rPr>
          <w:rFonts w:ascii="Times New Roman" w:hAnsi="Times New Roman" w:cs="Times New Roman"/>
          <w:bCs/>
          <w:sz w:val="26"/>
          <w:szCs w:val="26"/>
        </w:rPr>
        <w:t>н</w:t>
      </w:r>
      <w:r w:rsidR="00BD3716">
        <w:rPr>
          <w:rFonts w:ascii="Times New Roman" w:hAnsi="Times New Roman" w:cs="Times New Roman"/>
          <w:bCs/>
          <w:sz w:val="26"/>
          <w:szCs w:val="26"/>
        </w:rPr>
        <w:t>курсе в Департамент поступило 18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>
        <w:rPr>
          <w:rFonts w:ascii="Times New Roman" w:hAnsi="Times New Roman" w:cs="Times New Roman"/>
          <w:bCs/>
          <w:sz w:val="26"/>
          <w:szCs w:val="26"/>
        </w:rPr>
        <w:t>вок</w:t>
      </w:r>
      <w:r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>
        <w:rPr>
          <w:rFonts w:ascii="Times New Roman" w:hAnsi="Times New Roman" w:cs="Times New Roman"/>
          <w:bCs/>
          <w:sz w:val="26"/>
          <w:szCs w:val="26"/>
        </w:rPr>
        <w:t>:</w:t>
      </w:r>
    </w:p>
    <w:p w:rsidR="00BD3716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A3809">
        <w:rPr>
          <w:rFonts w:ascii="Times New Roman" w:hAnsi="Times New Roman" w:cs="Times New Roman"/>
          <w:sz w:val="26"/>
          <w:szCs w:val="26"/>
        </w:rPr>
        <w:t>ИП Михеев Антон Павлович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D3716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2A3809">
        <w:rPr>
          <w:rFonts w:ascii="Times New Roman" w:hAnsi="Times New Roman" w:cs="Times New Roman"/>
          <w:sz w:val="26"/>
          <w:szCs w:val="26"/>
        </w:rPr>
        <w:t xml:space="preserve">Открытое акционерное общество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A3809"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 w:rsidRPr="002A3809">
        <w:rPr>
          <w:rFonts w:ascii="Times New Roman" w:hAnsi="Times New Roman" w:cs="Times New Roman"/>
          <w:sz w:val="26"/>
          <w:szCs w:val="26"/>
        </w:rPr>
        <w:t xml:space="preserve"> хлебозавод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2A3809">
        <w:rPr>
          <w:rFonts w:ascii="Times New Roman" w:hAnsi="Times New Roman" w:cs="Times New Roman"/>
          <w:sz w:val="26"/>
          <w:szCs w:val="26"/>
        </w:rPr>
        <w:t>ИП Акимова Юлия Сергеевна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2A3809">
        <w:rPr>
          <w:rFonts w:ascii="Times New Roman" w:hAnsi="Times New Roman" w:cs="Times New Roman"/>
          <w:sz w:val="26"/>
          <w:szCs w:val="26"/>
        </w:rPr>
        <w:t>ИП Гринёв Юрий Павлович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2A3809">
        <w:rPr>
          <w:rFonts w:ascii="Times New Roman" w:hAnsi="Times New Roman" w:cs="Times New Roman"/>
          <w:sz w:val="26"/>
          <w:szCs w:val="26"/>
        </w:rPr>
        <w:t>ИП Швецова Светлана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3809">
        <w:rPr>
          <w:rFonts w:ascii="Times New Roman" w:hAnsi="Times New Roman" w:cs="Times New Roman"/>
          <w:sz w:val="26"/>
          <w:szCs w:val="26"/>
        </w:rPr>
        <w:t>Владимировна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2A3809">
        <w:rPr>
          <w:rFonts w:ascii="Times New Roman" w:hAnsi="Times New Roman" w:cs="Times New Roman"/>
          <w:sz w:val="26"/>
          <w:szCs w:val="26"/>
        </w:rPr>
        <w:t>ИП Курленко Ана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2A3809">
        <w:rPr>
          <w:rFonts w:ascii="Times New Roman" w:hAnsi="Times New Roman" w:cs="Times New Roman"/>
          <w:sz w:val="26"/>
          <w:szCs w:val="26"/>
        </w:rPr>
        <w:t xml:space="preserve">олий </w:t>
      </w:r>
      <w:r w:rsidRPr="00BD3716">
        <w:rPr>
          <w:rFonts w:ascii="Times New Roman" w:hAnsi="Times New Roman" w:cs="Times New Roman"/>
          <w:sz w:val="26"/>
          <w:szCs w:val="26"/>
        </w:rPr>
        <w:t>Григорьевич;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7) Общество с ограниченной ответственностью «Оленевод-Экспорт»;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8) ИП Петрова Александра Васильевна;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9) ИП </w:t>
      </w:r>
      <w:proofErr w:type="spellStart"/>
      <w:r w:rsidRPr="00BD3716">
        <w:rPr>
          <w:rFonts w:ascii="Times New Roman" w:hAnsi="Times New Roman" w:cs="Times New Roman"/>
          <w:sz w:val="26"/>
          <w:szCs w:val="26"/>
        </w:rPr>
        <w:t>Краснолуцкий</w:t>
      </w:r>
      <w:proofErr w:type="spellEnd"/>
      <w:r w:rsidRPr="00BD3716">
        <w:rPr>
          <w:rFonts w:ascii="Times New Roman" w:hAnsi="Times New Roman" w:cs="Times New Roman"/>
          <w:sz w:val="26"/>
          <w:szCs w:val="26"/>
        </w:rPr>
        <w:t xml:space="preserve"> Никита Сергеевич;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10) ИП </w:t>
      </w:r>
      <w:proofErr w:type="spellStart"/>
      <w:r w:rsidRPr="00BD3716">
        <w:rPr>
          <w:rFonts w:ascii="Times New Roman" w:hAnsi="Times New Roman" w:cs="Times New Roman"/>
          <w:sz w:val="26"/>
          <w:szCs w:val="26"/>
        </w:rPr>
        <w:t>Бебенина</w:t>
      </w:r>
      <w:proofErr w:type="spellEnd"/>
      <w:r w:rsidRPr="00BD3716">
        <w:rPr>
          <w:rFonts w:ascii="Times New Roman" w:hAnsi="Times New Roman" w:cs="Times New Roman"/>
          <w:sz w:val="26"/>
          <w:szCs w:val="26"/>
        </w:rPr>
        <w:t xml:space="preserve"> Анна Владимировна;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11) Общество с ограниченной ответственностью «Перспектива»;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12) Общество с ограниченной ответственность «НАО-Карт»;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13) ИП Артемов Петр Григорьевич;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14) ИП Ивкин Илья Викторович;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15) Общество с ограниченной ответственностью «Партнер НАО»;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16) ИП Кононов Иван Николаевич;</w:t>
      </w:r>
    </w:p>
    <w:p w:rsidR="00BD3716" w:rsidRPr="00BD3716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17) ИП </w:t>
      </w:r>
      <w:proofErr w:type="spellStart"/>
      <w:r w:rsidRPr="00BD3716">
        <w:rPr>
          <w:rFonts w:ascii="Times New Roman" w:hAnsi="Times New Roman" w:cs="Times New Roman"/>
          <w:sz w:val="26"/>
          <w:szCs w:val="26"/>
        </w:rPr>
        <w:t>Нецвитай</w:t>
      </w:r>
      <w:proofErr w:type="spellEnd"/>
      <w:r w:rsidRPr="00BD3716">
        <w:rPr>
          <w:rFonts w:ascii="Times New Roman" w:hAnsi="Times New Roman" w:cs="Times New Roman"/>
          <w:sz w:val="26"/>
          <w:szCs w:val="26"/>
        </w:rPr>
        <w:t xml:space="preserve"> Екатерина Сергеевна;</w:t>
      </w:r>
    </w:p>
    <w:p w:rsidR="000E1319" w:rsidRPr="00BD3716" w:rsidRDefault="00BD3716" w:rsidP="00BD3716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>18) ИП Степанова Владлена Олеговна</w:t>
      </w:r>
      <w:r w:rsidRPr="00BD3716">
        <w:rPr>
          <w:rFonts w:ascii="Times New Roman" w:hAnsi="Times New Roman" w:cs="Times New Roman"/>
          <w:sz w:val="26"/>
          <w:szCs w:val="26"/>
        </w:rPr>
        <w:t>.</w:t>
      </w:r>
    </w:p>
    <w:p w:rsidR="000B01C4" w:rsidRPr="00BD3716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По результатам проведенной проверки соискателей и их заявок на соответствие условиям предоставления субсидии на имущество и требованиям, установленным Положением о порядке и условиях предоставления субсидий субъектам малого и среднего предпринимательства на возмещение части затрат, связанных с приобретением имущества для осуществления предпринимательской деятельности, утвержденным постановлением Администрации Ненецкого автономного округа от 05.05.2017 № 145-п (далее – Положение), комиссией </w:t>
      </w:r>
      <w:r w:rsidRPr="00BD3716">
        <w:rPr>
          <w:rFonts w:ascii="Times New Roman" w:hAnsi="Times New Roman" w:cs="Times New Roman"/>
          <w:bCs/>
          <w:sz w:val="26"/>
          <w:szCs w:val="26"/>
        </w:rPr>
        <w:t xml:space="preserve">было принято решение отклонить заявки следующих соискателей: </w:t>
      </w:r>
    </w:p>
    <w:p w:rsidR="000B01C4" w:rsidRPr="00BD3716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BD3716" w:rsidRPr="00BD3716">
        <w:rPr>
          <w:rFonts w:ascii="Times New Roman" w:hAnsi="Times New Roman" w:cs="Times New Roman"/>
          <w:sz w:val="26"/>
          <w:szCs w:val="26"/>
        </w:rPr>
        <w:t xml:space="preserve">ИП Курленко Анатолий Григорьевич </w:t>
      </w:r>
      <w:r w:rsidR="00BD3716" w:rsidRPr="00BD3716">
        <w:rPr>
          <w:rFonts w:ascii="Times New Roman" w:hAnsi="Times New Roman" w:cs="Times New Roman"/>
          <w:b/>
          <w:sz w:val="26"/>
          <w:szCs w:val="26"/>
        </w:rPr>
        <w:t>–</w:t>
      </w:r>
      <w:r w:rsidR="00BD3716" w:rsidRPr="00BD3716">
        <w:rPr>
          <w:rFonts w:ascii="Times New Roman" w:hAnsi="Times New Roman" w:cs="Times New Roman"/>
          <w:sz w:val="26"/>
          <w:szCs w:val="26"/>
        </w:rPr>
        <w:t xml:space="preserve"> на основании подпункта 2 пункта 32 Положения (не соблюдены условия предоставления субсидии, предусмотренные </w:t>
      </w:r>
      <w:hyperlink w:anchor="sub_1110" w:history="1">
        <w:r w:rsidR="00BD3716" w:rsidRPr="00BD3716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пунктом</w:t>
        </w:r>
      </w:hyperlink>
      <w:r w:rsidR="00BD3716" w:rsidRPr="00BD3716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140" w:history="1">
        <w:r w:rsidR="00BD3716" w:rsidRPr="00BD3716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14</w:t>
        </w:r>
      </w:hyperlink>
      <w:r w:rsidR="00BD3716" w:rsidRPr="00BD3716">
        <w:rPr>
          <w:rFonts w:ascii="Times New Roman" w:hAnsi="Times New Roman" w:cs="Times New Roman"/>
          <w:sz w:val="26"/>
          <w:szCs w:val="26"/>
        </w:rPr>
        <w:t xml:space="preserve"> настоящего Положения)</w:t>
      </w:r>
      <w:r w:rsidRPr="00BD3716">
        <w:rPr>
          <w:rFonts w:ascii="Times New Roman" w:hAnsi="Times New Roman" w:cs="Times New Roman"/>
          <w:sz w:val="26"/>
          <w:szCs w:val="26"/>
        </w:rPr>
        <w:t>;</w:t>
      </w:r>
    </w:p>
    <w:p w:rsidR="000B01C4" w:rsidRPr="00BD3716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2) </w:t>
      </w:r>
      <w:r w:rsidR="00BD3716" w:rsidRPr="00BD3716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="00BD3716" w:rsidRPr="00BD3716">
        <w:rPr>
          <w:rFonts w:ascii="Times New Roman" w:hAnsi="Times New Roman" w:cs="Times New Roman"/>
          <w:sz w:val="26"/>
          <w:szCs w:val="26"/>
        </w:rPr>
        <w:t>Бебенина</w:t>
      </w:r>
      <w:proofErr w:type="spellEnd"/>
      <w:r w:rsidR="00BD3716" w:rsidRPr="00BD3716">
        <w:rPr>
          <w:rFonts w:ascii="Times New Roman" w:hAnsi="Times New Roman" w:cs="Times New Roman"/>
          <w:sz w:val="26"/>
          <w:szCs w:val="26"/>
        </w:rPr>
        <w:t xml:space="preserve"> Анна Владимировна – на основании подпункта 2 пункта 32 Положения (не соблюдены условия предоставления субсидии, предусмотренные </w:t>
      </w:r>
      <w:hyperlink w:anchor="sub_1110" w:history="1">
        <w:r w:rsidR="00BD3716" w:rsidRPr="00BD371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</w:t>
        </w:r>
      </w:hyperlink>
      <w:r w:rsidR="00BD3716" w:rsidRPr="00BD3716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140" w:history="1">
        <w:r w:rsidR="00BD3716" w:rsidRPr="00BD371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14</w:t>
        </w:r>
      </w:hyperlink>
      <w:r w:rsidR="00BD3716" w:rsidRPr="00BD3716">
        <w:rPr>
          <w:rFonts w:ascii="Times New Roman" w:hAnsi="Times New Roman" w:cs="Times New Roman"/>
          <w:sz w:val="26"/>
          <w:szCs w:val="26"/>
        </w:rPr>
        <w:t xml:space="preserve"> настоящего Положения).</w:t>
      </w:r>
      <w:r w:rsidRPr="00BD3716">
        <w:rPr>
          <w:rFonts w:ascii="Times New Roman" w:hAnsi="Times New Roman" w:cs="Times New Roman"/>
          <w:sz w:val="26"/>
          <w:szCs w:val="26"/>
        </w:rPr>
        <w:t>;</w:t>
      </w:r>
    </w:p>
    <w:p w:rsidR="000B01C4" w:rsidRPr="00BD3716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3) </w:t>
      </w:r>
      <w:r w:rsidR="00BD3716" w:rsidRPr="00BD3716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«Партнер НАО» – </w:t>
      </w:r>
      <w:r w:rsidR="00BD3716" w:rsidRPr="00BD3716">
        <w:rPr>
          <w:rFonts w:ascii="Times New Roman" w:hAnsi="Times New Roman" w:cs="Times New Roman"/>
          <w:sz w:val="26"/>
          <w:szCs w:val="26"/>
        </w:rPr>
        <w:br/>
        <w:t xml:space="preserve">на основании подпункта 3 пункта 32 Положения (соискатель </w:t>
      </w:r>
      <w:r w:rsidR="00BD3716" w:rsidRPr="00BD3716">
        <w:rPr>
          <w:rFonts w:ascii="Times New Roman" w:hAnsi="Times New Roman" w:cs="Times New Roman"/>
          <w:sz w:val="26"/>
          <w:szCs w:val="26"/>
        </w:rPr>
        <w:br/>
        <w:t xml:space="preserve">не соответствует требованиям, установленным </w:t>
      </w:r>
      <w:hyperlink w:anchor="P79" w:history="1">
        <w:r w:rsidR="00BD3716" w:rsidRPr="00BD3716">
          <w:rPr>
            <w:rFonts w:ascii="Times New Roman" w:hAnsi="Times New Roman" w:cs="Times New Roman"/>
            <w:sz w:val="26"/>
            <w:szCs w:val="26"/>
          </w:rPr>
          <w:t>пунктом 12</w:t>
        </w:r>
      </w:hyperlink>
      <w:r w:rsidR="00BD3716" w:rsidRPr="00BD3716">
        <w:rPr>
          <w:rFonts w:ascii="Times New Roman" w:hAnsi="Times New Roman" w:cs="Times New Roman"/>
          <w:sz w:val="26"/>
          <w:szCs w:val="26"/>
        </w:rPr>
        <w:t xml:space="preserve"> Положения)</w:t>
      </w:r>
      <w:r w:rsidR="00A233F5" w:rsidRPr="00BD3716">
        <w:rPr>
          <w:rFonts w:ascii="Times New Roman" w:hAnsi="Times New Roman" w:cs="Times New Roman"/>
          <w:sz w:val="26"/>
          <w:szCs w:val="26"/>
        </w:rPr>
        <w:t>;</w:t>
      </w:r>
    </w:p>
    <w:p w:rsidR="00BD3716" w:rsidRPr="00BD3716" w:rsidRDefault="000B01C4" w:rsidP="00BD37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4) </w:t>
      </w:r>
      <w:r w:rsidR="00BD3716" w:rsidRPr="00BD3716">
        <w:rPr>
          <w:rFonts w:ascii="Times New Roman" w:hAnsi="Times New Roman" w:cs="Times New Roman"/>
          <w:sz w:val="26"/>
          <w:szCs w:val="26"/>
        </w:rPr>
        <w:t>ИП Кононов Иван Николаевич – на основании:</w:t>
      </w:r>
    </w:p>
    <w:p w:rsidR="00BD3716" w:rsidRPr="00BD3716" w:rsidRDefault="00BD3716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- подпункта 3 пункта 32 Положения (соискатель не соответствует требованиям, установленным </w:t>
      </w:r>
      <w:hyperlink w:anchor="P79" w:history="1">
        <w:r w:rsidRPr="00BD3716">
          <w:rPr>
            <w:rFonts w:ascii="Times New Roman" w:hAnsi="Times New Roman" w:cs="Times New Roman"/>
            <w:sz w:val="26"/>
            <w:szCs w:val="26"/>
          </w:rPr>
          <w:t>пунктом 12</w:t>
        </w:r>
      </w:hyperlink>
      <w:r w:rsidRPr="00BD3716">
        <w:rPr>
          <w:rFonts w:ascii="Times New Roman" w:hAnsi="Times New Roman" w:cs="Times New Roman"/>
          <w:sz w:val="26"/>
          <w:szCs w:val="26"/>
        </w:rPr>
        <w:t xml:space="preserve"> Положения)</w:t>
      </w:r>
      <w:r w:rsidRPr="00BD3716">
        <w:rPr>
          <w:rFonts w:ascii="Times New Roman" w:hAnsi="Times New Roman" w:cs="Times New Roman"/>
          <w:sz w:val="26"/>
          <w:szCs w:val="26"/>
        </w:rPr>
        <w:t>;</w:t>
      </w:r>
    </w:p>
    <w:p w:rsidR="00A233F5" w:rsidRPr="00BD3716" w:rsidRDefault="00BD3716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3716">
        <w:rPr>
          <w:rFonts w:ascii="Times New Roman" w:hAnsi="Times New Roman" w:cs="Times New Roman"/>
          <w:sz w:val="26"/>
          <w:szCs w:val="26"/>
        </w:rPr>
        <w:t xml:space="preserve">- на основании подпункта 2 пункта 32 Положения (не соблюдены условия предоставления субсидии, предусмотренные </w:t>
      </w:r>
      <w:hyperlink w:anchor="sub_1110" w:history="1">
        <w:r w:rsidRPr="00BD371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</w:t>
        </w:r>
      </w:hyperlink>
      <w:r w:rsidRPr="00BD3716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140" w:history="1">
        <w:r w:rsidRPr="00BD3716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14</w:t>
        </w:r>
      </w:hyperlink>
      <w:r w:rsidRPr="00BD3716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A233F5" w:rsidRPr="00BD3716">
        <w:rPr>
          <w:rFonts w:ascii="Times New Roman" w:hAnsi="Times New Roman" w:cs="Times New Roman"/>
          <w:sz w:val="26"/>
          <w:szCs w:val="26"/>
        </w:rPr>
        <w:t>.</w:t>
      </w:r>
    </w:p>
    <w:p w:rsidR="00A233F5" w:rsidRPr="0015057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233F5" w:rsidRPr="00150575" w:rsidRDefault="00A233F5" w:rsidP="00A6015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150575">
        <w:rPr>
          <w:rFonts w:ascii="Times New Roman" w:hAnsi="Times New Roman" w:cs="Times New Roman"/>
          <w:sz w:val="26"/>
          <w:szCs w:val="26"/>
        </w:rPr>
        <w:t>Комиссией были д</w:t>
      </w:r>
      <w:r w:rsidRPr="00150575">
        <w:rPr>
          <w:rFonts w:ascii="Times New Roman" w:hAnsi="Times New Roman" w:cs="Times New Roman"/>
          <w:sz w:val="26"/>
          <w:szCs w:val="26"/>
          <w:lang w:eastAsia="x-none"/>
        </w:rPr>
        <w:t>опущены ко второму этапу конкурсного отбора следующие соискатели, заявки которых рассматривались в порядке их поступления:</w:t>
      </w:r>
    </w:p>
    <w:p w:rsidR="00A233F5" w:rsidRPr="00150575" w:rsidRDefault="00A233F5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1) </w:t>
      </w:r>
      <w:r w:rsidR="00BD3716" w:rsidRPr="00150575">
        <w:rPr>
          <w:rFonts w:ascii="Times New Roman" w:hAnsi="Times New Roman" w:cs="Times New Roman"/>
          <w:sz w:val="26"/>
          <w:szCs w:val="26"/>
        </w:rPr>
        <w:t>ИП Михеев Антон Павлович</w:t>
      </w:r>
      <w:r w:rsidR="00BD3716"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2) </w:t>
      </w:r>
      <w:r w:rsidRPr="00150575">
        <w:rPr>
          <w:rFonts w:ascii="Times New Roman" w:hAnsi="Times New Roman" w:cs="Times New Roman"/>
          <w:sz w:val="26"/>
          <w:szCs w:val="26"/>
        </w:rPr>
        <w:t>ОАО «</w:t>
      </w:r>
      <w:proofErr w:type="spellStart"/>
      <w:r w:rsidRPr="00150575">
        <w:rPr>
          <w:rFonts w:ascii="Times New Roman" w:hAnsi="Times New Roman" w:cs="Times New Roman"/>
          <w:sz w:val="26"/>
          <w:szCs w:val="26"/>
        </w:rPr>
        <w:t>Нарьян-Марский</w:t>
      </w:r>
      <w:proofErr w:type="spellEnd"/>
      <w:r w:rsidRPr="00150575">
        <w:rPr>
          <w:rFonts w:ascii="Times New Roman" w:hAnsi="Times New Roman" w:cs="Times New Roman"/>
          <w:sz w:val="26"/>
          <w:szCs w:val="26"/>
        </w:rPr>
        <w:t xml:space="preserve"> хлебозавод»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3) </w:t>
      </w:r>
      <w:r w:rsidRPr="00150575">
        <w:rPr>
          <w:rFonts w:ascii="Times New Roman" w:hAnsi="Times New Roman" w:cs="Times New Roman"/>
          <w:sz w:val="26"/>
          <w:szCs w:val="26"/>
        </w:rPr>
        <w:t>ИП Акимова Юлия Сергеевна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4) </w:t>
      </w:r>
      <w:r w:rsidRPr="00150575">
        <w:rPr>
          <w:rFonts w:ascii="Times New Roman" w:hAnsi="Times New Roman" w:cs="Times New Roman"/>
          <w:sz w:val="26"/>
          <w:szCs w:val="26"/>
        </w:rPr>
        <w:t>ИП Гринёв Юрий Павлович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5) </w:t>
      </w:r>
      <w:r w:rsidRPr="00150575">
        <w:rPr>
          <w:rFonts w:ascii="Times New Roman" w:hAnsi="Times New Roman" w:cs="Times New Roman"/>
          <w:sz w:val="26"/>
          <w:szCs w:val="26"/>
        </w:rPr>
        <w:t>ИП Швецова Светлана Владимировна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6) </w:t>
      </w:r>
      <w:r w:rsidRPr="00150575">
        <w:rPr>
          <w:rFonts w:ascii="Times New Roman" w:hAnsi="Times New Roman" w:cs="Times New Roman"/>
          <w:sz w:val="26"/>
          <w:szCs w:val="26"/>
        </w:rPr>
        <w:t>ООО «Оленевод-Экспорт»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7) </w:t>
      </w:r>
      <w:r w:rsidRPr="00150575">
        <w:rPr>
          <w:rFonts w:ascii="Times New Roman" w:hAnsi="Times New Roman" w:cs="Times New Roman"/>
          <w:sz w:val="26"/>
          <w:szCs w:val="26"/>
        </w:rPr>
        <w:t>ИП Петрова Александра Васильевна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8) </w:t>
      </w:r>
      <w:r w:rsidRPr="00150575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150575">
        <w:rPr>
          <w:rFonts w:ascii="Times New Roman" w:hAnsi="Times New Roman" w:cs="Times New Roman"/>
          <w:sz w:val="26"/>
          <w:szCs w:val="26"/>
        </w:rPr>
        <w:t>Краснолуцкий</w:t>
      </w:r>
      <w:proofErr w:type="spellEnd"/>
      <w:r w:rsidRPr="00150575">
        <w:rPr>
          <w:rFonts w:ascii="Times New Roman" w:hAnsi="Times New Roman" w:cs="Times New Roman"/>
          <w:sz w:val="26"/>
          <w:szCs w:val="26"/>
        </w:rPr>
        <w:t xml:space="preserve"> Никита Сергеевич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9) </w:t>
      </w:r>
      <w:r w:rsidRPr="00150575">
        <w:rPr>
          <w:rFonts w:ascii="Times New Roman" w:hAnsi="Times New Roman" w:cs="Times New Roman"/>
          <w:sz w:val="26"/>
          <w:szCs w:val="26"/>
        </w:rPr>
        <w:t>ООО «Перспектива»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10) </w:t>
      </w:r>
      <w:r w:rsidRPr="00150575">
        <w:rPr>
          <w:rFonts w:ascii="Times New Roman" w:hAnsi="Times New Roman" w:cs="Times New Roman"/>
          <w:sz w:val="26"/>
          <w:szCs w:val="26"/>
        </w:rPr>
        <w:t>ООО «НАО-Карт»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11) </w:t>
      </w:r>
      <w:r w:rsidRPr="00150575">
        <w:rPr>
          <w:rFonts w:ascii="Times New Roman" w:hAnsi="Times New Roman" w:cs="Times New Roman"/>
          <w:sz w:val="26"/>
          <w:szCs w:val="26"/>
        </w:rPr>
        <w:t>ИП Артемов Петр Григорьевич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12) </w:t>
      </w:r>
      <w:r w:rsidRPr="00150575">
        <w:rPr>
          <w:rFonts w:ascii="Times New Roman" w:hAnsi="Times New Roman" w:cs="Times New Roman"/>
          <w:sz w:val="26"/>
          <w:szCs w:val="26"/>
        </w:rPr>
        <w:t>ИП Ивкин Илья Викторович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13) </w:t>
      </w:r>
      <w:r w:rsidRPr="00150575">
        <w:rPr>
          <w:rFonts w:ascii="Times New Roman" w:hAnsi="Times New Roman" w:cs="Times New Roman"/>
          <w:sz w:val="26"/>
          <w:szCs w:val="26"/>
        </w:rPr>
        <w:t xml:space="preserve">ИП </w:t>
      </w:r>
      <w:proofErr w:type="spellStart"/>
      <w:r w:rsidRPr="00150575">
        <w:rPr>
          <w:rFonts w:ascii="Times New Roman" w:hAnsi="Times New Roman" w:cs="Times New Roman"/>
          <w:sz w:val="26"/>
          <w:szCs w:val="26"/>
        </w:rPr>
        <w:t>Нецвитай</w:t>
      </w:r>
      <w:proofErr w:type="spellEnd"/>
      <w:r w:rsidRPr="00150575">
        <w:rPr>
          <w:rFonts w:ascii="Times New Roman" w:hAnsi="Times New Roman" w:cs="Times New Roman"/>
          <w:sz w:val="26"/>
          <w:szCs w:val="26"/>
        </w:rPr>
        <w:t xml:space="preserve"> Екатерина Сергеевна</w:t>
      </w:r>
      <w:r w:rsidRPr="00150575">
        <w:rPr>
          <w:rFonts w:ascii="Times New Roman" w:hAnsi="Times New Roman" w:cs="Times New Roman"/>
          <w:sz w:val="26"/>
          <w:szCs w:val="26"/>
        </w:rPr>
        <w:t>;</w:t>
      </w:r>
    </w:p>
    <w:p w:rsidR="00BD3716" w:rsidRPr="00150575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0575">
        <w:rPr>
          <w:rFonts w:ascii="Times New Roman" w:hAnsi="Times New Roman" w:cs="Times New Roman"/>
          <w:sz w:val="26"/>
          <w:szCs w:val="26"/>
        </w:rPr>
        <w:t xml:space="preserve">14) </w:t>
      </w:r>
      <w:r w:rsidRPr="00150575">
        <w:rPr>
          <w:rFonts w:ascii="Times New Roman" w:hAnsi="Times New Roman" w:cs="Times New Roman"/>
          <w:sz w:val="26"/>
          <w:szCs w:val="26"/>
        </w:rPr>
        <w:t>ИП Степанова Владлена Олеговна</w:t>
      </w:r>
      <w:r w:rsidR="00150575">
        <w:rPr>
          <w:rFonts w:ascii="Times New Roman" w:hAnsi="Times New Roman" w:cs="Times New Roman"/>
          <w:sz w:val="26"/>
          <w:szCs w:val="26"/>
        </w:rPr>
        <w:t>.</w:t>
      </w:r>
    </w:p>
    <w:p w:rsidR="00A233F5" w:rsidRPr="00A233F5" w:rsidRDefault="00A233F5" w:rsidP="000E1319">
      <w:pPr>
        <w:widowControl w:val="0"/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листов оценки конкурсных заявок по качественным критериям, заполненных членами Комиссии по конкурсному отбору, а также, с учетом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33F5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</w:t>
      </w:r>
      <w:r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 xml:space="preserve">и </w:t>
      </w:r>
      <w:r w:rsidRPr="00A233F5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количественных критериев</w:t>
      </w:r>
      <w:r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,</w:t>
      </w: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заявок.</w:t>
      </w:r>
    </w:p>
    <w:p w:rsidR="00A233F5" w:rsidRDefault="00A233F5" w:rsidP="00A6015F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3F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рейтинговой оценки:</w:t>
      </w: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252"/>
        <w:gridCol w:w="1843"/>
        <w:gridCol w:w="1559"/>
        <w:gridCol w:w="1418"/>
      </w:tblGrid>
      <w:tr w:rsidR="00150575" w:rsidRPr="00150575" w:rsidTr="00F13D33">
        <w:trPr>
          <w:trHeight w:val="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юр. лица </w:t>
            </w:r>
          </w:p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или ФИО 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Оценка количественных критериев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Средняя оценка качественных критериев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Рейтинговая оценка 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ООО «Оленевод-Экспорт»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23,75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88,75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Нарьян-Марский</w:t>
            </w:r>
            <w:proofErr w:type="spellEnd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 xml:space="preserve"> хлебозавод»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87,50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Петрова Александра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16,25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76,25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Артемов Петр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73,75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Акимова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25,63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70,63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Михеев Антон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6,88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66,88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ООО «Перспектива»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16,25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66,25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Ивкин Илья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21,25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66,25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ООО «НАО-Карт»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25,63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65,63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Краснолуцкий</w:t>
            </w:r>
            <w:proofErr w:type="spellEnd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 xml:space="preserve">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15,63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50,63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Нецвитай</w:t>
            </w:r>
            <w:proofErr w:type="spellEnd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20,63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50,63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ИП Швецова </w:t>
            </w:r>
            <w:proofErr w:type="spellStart"/>
            <w:r w:rsidRPr="0015057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Светлана.Владимировна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45,00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Степанова Владлена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45,00</w:t>
            </w:r>
          </w:p>
        </w:tc>
      </w:tr>
      <w:tr w:rsidR="00150575" w:rsidRPr="00150575" w:rsidTr="00A6015F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Гринёв Юрий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7,50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575" w:rsidRPr="00150575" w:rsidRDefault="00150575" w:rsidP="00F13D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bCs/>
                <w:sz w:val="26"/>
                <w:szCs w:val="26"/>
              </w:rPr>
              <w:t>37,50</w:t>
            </w:r>
          </w:p>
        </w:tc>
      </w:tr>
    </w:tbl>
    <w:p w:rsidR="00821F72" w:rsidRDefault="00821F72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По итогам конкурса, победителями признаны </w:t>
      </w:r>
      <w:r w:rsidR="00150575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p w:rsidR="001C4F6D" w:rsidRDefault="001C4F6D" w:rsidP="00A233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979"/>
      </w:tblGrid>
      <w:tr w:rsidR="00821F72" w:rsidRPr="001C4F6D" w:rsidTr="001C4F6D">
        <w:tc>
          <w:tcPr>
            <w:tcW w:w="704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№ п/п</w:t>
            </w:r>
          </w:p>
        </w:tc>
        <w:tc>
          <w:tcPr>
            <w:tcW w:w="6662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Наименование соискателя, с которым заключается Соглашение о предоставлении субсидии на имущество</w:t>
            </w:r>
          </w:p>
        </w:tc>
        <w:tc>
          <w:tcPr>
            <w:tcW w:w="1979" w:type="dxa"/>
          </w:tcPr>
          <w:p w:rsidR="00821F72" w:rsidRPr="001C4F6D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Размер субсидии, руб.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ООО «Оленевод-Экспорт»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320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Нарьян-Марский</w:t>
            </w:r>
            <w:proofErr w:type="spellEnd"/>
            <w:r w:rsidRPr="00150575">
              <w:rPr>
                <w:rFonts w:ascii="Times New Roman" w:hAnsi="Times New Roman" w:cs="Times New Roman"/>
                <w:sz w:val="26"/>
                <w:szCs w:val="26"/>
              </w:rPr>
              <w:t xml:space="preserve"> хлебозавод»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1 000 000,00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Петрова Александра Васильевна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608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611</w:t>
            </w:r>
            <w:r>
              <w:rPr>
                <w:bCs/>
                <w:sz w:val="26"/>
                <w:szCs w:val="26"/>
              </w:rPr>
              <w:t>,80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Артемов Петр Григорьевич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307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440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5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Акимова Юлия Сергеевна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273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937</w:t>
            </w:r>
            <w:r>
              <w:rPr>
                <w:bCs/>
                <w:sz w:val="26"/>
                <w:szCs w:val="26"/>
              </w:rPr>
              <w:t>,19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6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Михеев Антон Павлович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214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200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7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ООО «Перспектива»</w:t>
            </w:r>
          </w:p>
        </w:tc>
        <w:tc>
          <w:tcPr>
            <w:tcW w:w="1979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850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000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ИП Ивкин Илья Викторович</w:t>
            </w:r>
          </w:p>
        </w:tc>
        <w:tc>
          <w:tcPr>
            <w:tcW w:w="1979" w:type="dxa"/>
          </w:tcPr>
          <w:p w:rsidR="00150575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191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490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150575" w:rsidRPr="001C4F6D" w:rsidTr="001C4F6D">
        <w:tc>
          <w:tcPr>
            <w:tcW w:w="704" w:type="dxa"/>
          </w:tcPr>
          <w:p w:rsidR="00150575" w:rsidRPr="001C4F6D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662" w:type="dxa"/>
            <w:vAlign w:val="center"/>
          </w:tcPr>
          <w:p w:rsidR="00150575" w:rsidRPr="00150575" w:rsidRDefault="00150575" w:rsidP="001505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575">
              <w:rPr>
                <w:rFonts w:ascii="Times New Roman" w:hAnsi="Times New Roman" w:cs="Times New Roman"/>
                <w:sz w:val="26"/>
                <w:szCs w:val="26"/>
              </w:rPr>
              <w:t>ООО «НАО-Карт»</w:t>
            </w:r>
          </w:p>
        </w:tc>
        <w:tc>
          <w:tcPr>
            <w:tcW w:w="1979" w:type="dxa"/>
          </w:tcPr>
          <w:p w:rsidR="00150575" w:rsidRDefault="00150575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316</w:t>
            </w:r>
            <w:r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800</w:t>
            </w:r>
            <w:r>
              <w:rPr>
                <w:bCs/>
                <w:sz w:val="26"/>
                <w:szCs w:val="26"/>
              </w:rPr>
              <w:t>,00</w:t>
            </w:r>
          </w:p>
        </w:tc>
      </w:tr>
      <w:tr w:rsidR="00A6015F" w:rsidRPr="001C4F6D" w:rsidTr="001C4F6D">
        <w:tc>
          <w:tcPr>
            <w:tcW w:w="704" w:type="dxa"/>
          </w:tcPr>
          <w:p w:rsidR="00A6015F" w:rsidRDefault="00A6015F" w:rsidP="00150575">
            <w:pPr>
              <w:pStyle w:val="a3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vAlign w:val="center"/>
          </w:tcPr>
          <w:p w:rsidR="00A6015F" w:rsidRPr="00150575" w:rsidRDefault="00A6015F" w:rsidP="00A6015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79" w:type="dxa"/>
          </w:tcPr>
          <w:p w:rsidR="00A6015F" w:rsidRDefault="00A6015F" w:rsidP="00150575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3 964 798,99</w:t>
            </w:r>
          </w:p>
        </w:tc>
      </w:tr>
    </w:tbl>
    <w:p w:rsidR="00A6015F" w:rsidRDefault="00821F72" w:rsidP="001C4F6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21F7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821F72" w:rsidRDefault="00821F72" w:rsidP="001C4F6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1F72">
        <w:rPr>
          <w:rFonts w:ascii="Times New Roman" w:hAnsi="Times New Roman" w:cs="Times New Roman"/>
          <w:sz w:val="26"/>
          <w:szCs w:val="26"/>
        </w:rPr>
        <w:t xml:space="preserve">Общий размер финансовой поддержки, предусмотренный на проведение данного конкурсного отбора по предоставлению субсидии на имущество составляет </w:t>
      </w:r>
      <w:r w:rsidR="00150575">
        <w:rPr>
          <w:rFonts w:ascii="Times New Roman" w:hAnsi="Times New Roman" w:cs="Times New Roman"/>
          <w:sz w:val="26"/>
          <w:szCs w:val="26"/>
        </w:rPr>
        <w:t>4</w:t>
      </w:r>
      <w:r w:rsidRPr="00821F72">
        <w:rPr>
          <w:rFonts w:ascii="Times New Roman" w:hAnsi="Times New Roman" w:cs="Times New Roman"/>
          <w:sz w:val="26"/>
          <w:szCs w:val="26"/>
        </w:rPr>
        <w:t xml:space="preserve"> млн.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821F72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B01C4"/>
    <w:rsid w:val="000E1319"/>
    <w:rsid w:val="00150575"/>
    <w:rsid w:val="001C4F6D"/>
    <w:rsid w:val="002D32F6"/>
    <w:rsid w:val="003C0902"/>
    <w:rsid w:val="00590BAE"/>
    <w:rsid w:val="00821F72"/>
    <w:rsid w:val="00A233F5"/>
    <w:rsid w:val="00A6015F"/>
    <w:rsid w:val="00B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1575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Матвеева Ирина Викторовна</cp:lastModifiedBy>
  <cp:revision>6</cp:revision>
  <dcterms:created xsi:type="dcterms:W3CDTF">2021-05-26T07:27:00Z</dcterms:created>
  <dcterms:modified xsi:type="dcterms:W3CDTF">2022-06-14T07:02:00Z</dcterms:modified>
</cp:coreProperties>
</file>